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4B4AE0" w14:textId="6AE8D383" w:rsidR="003D3A2F" w:rsidRDefault="0048749E">
      <w:pPr>
        <w:rPr>
          <w:noProof/>
        </w:rPr>
      </w:pPr>
      <w:r>
        <w:rPr>
          <w:noProof/>
          <w:lang w:eastAsia="it-IT"/>
        </w:rPr>
        <mc:AlternateContent>
          <mc:Choice Requires="wps">
            <w:drawing>
              <wp:anchor distT="0" distB="0" distL="114300" distR="114300" simplePos="0" relativeHeight="251659264" behindDoc="1" locked="0" layoutInCell="1" allowOverlap="1" wp14:anchorId="030F5DDA" wp14:editId="591C54AA">
                <wp:simplePos x="0" y="0"/>
                <wp:positionH relativeFrom="margin">
                  <wp:align>center</wp:align>
                </wp:positionH>
                <wp:positionV relativeFrom="paragraph">
                  <wp:posOffset>-267335</wp:posOffset>
                </wp:positionV>
                <wp:extent cx="6631940" cy="960120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940" cy="960120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E8662F" id="Rettangolo 1" o:spid="_x0000_s1026" style="position:absolute;margin-left:0;margin-top:-21.05pt;width:522.2pt;height:75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" fillcolor="#d9e2f3 [660]" stroked="f">
                <v:fill opacity="32896f"/>
                <v:path arrowok="t"/>
                <w10:wrap anchorx="margin"/>
              </v:rect>
            </w:pict>
          </mc:Fallback>
        </mc:AlternateContent>
      </w:r>
      <w:r>
        <w:rPr>
          <w:noProof/>
        </w:rPr>
        <w:t xml:space="preserve">           </w:t>
      </w:r>
      <w:r>
        <w:rPr>
          <w:noProof/>
          <w:lang w:eastAsia="it-IT"/>
        </w:rPr>
        <w:drawing>
          <wp:inline distT="0" distB="0" distL="0" distR="0" wp14:anchorId="52E896DF" wp14:editId="7C03A224">
            <wp:extent cx="5450205" cy="13900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205" cy="1390015"/>
                    </a:xfrm>
                    <a:prstGeom prst="rect">
                      <a:avLst/>
                    </a:prstGeom>
                    <a:noFill/>
                  </pic:spPr>
                </pic:pic>
              </a:graphicData>
            </a:graphic>
          </wp:inline>
        </w:drawing>
      </w:r>
    </w:p>
    <w:p w14:paraId="1D890378" w14:textId="77777777" w:rsidR="00DD17DD" w:rsidRDefault="00DD17DD">
      <w:pPr>
        <w:rPr>
          <w:noProof/>
        </w:rPr>
      </w:pPr>
    </w:p>
    <w:p w14:paraId="2C56D548" w14:textId="77777777" w:rsidR="00DD17DD" w:rsidRDefault="00DD17DD">
      <w:pPr>
        <w:rPr>
          <w:noProof/>
        </w:rPr>
      </w:pPr>
    </w:p>
    <w:p w14:paraId="1A40F7F6" w14:textId="2D7568C4" w:rsidR="00DD17DD" w:rsidRDefault="00DD17DD">
      <w:pPr>
        <w:rPr>
          <w:noProof/>
        </w:rPr>
      </w:pPr>
      <w:r>
        <w:rPr>
          <w:noProof/>
        </w:rPr>
        <w:t xml:space="preserve">                      </w:t>
      </w:r>
      <w:r>
        <w:rPr>
          <w:noProof/>
          <w:lang w:eastAsia="it-IT"/>
        </w:rPr>
        <w:drawing>
          <wp:inline distT="0" distB="0" distL="0" distR="0" wp14:anchorId="21114255" wp14:editId="2E2A7273">
            <wp:extent cx="5114925" cy="32613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261360"/>
                    </a:xfrm>
                    <a:prstGeom prst="rect">
                      <a:avLst/>
                    </a:prstGeom>
                    <a:noFill/>
                  </pic:spPr>
                </pic:pic>
              </a:graphicData>
            </a:graphic>
          </wp:inline>
        </w:drawing>
      </w:r>
    </w:p>
    <w:p w14:paraId="195225CC" w14:textId="30B97926" w:rsidR="0048749E" w:rsidRDefault="00DD17DD" w:rsidP="00DD17DD">
      <w:pPr>
        <w:jc w:val="center"/>
        <w:rPr>
          <w:rFonts w:ascii="Georgia Ref" w:eastAsia="Times New Roman" w:hAnsi="Georgia Ref" w:cs="Times New Roman"/>
          <w:b/>
          <w:color w:val="7030A0"/>
          <w:sz w:val="56"/>
          <w:szCs w:val="56"/>
        </w:rPr>
      </w:pPr>
      <w:r w:rsidRPr="00DD17DD">
        <w:rPr>
          <w:rFonts w:ascii="Georgia Ref" w:eastAsia="Times New Roman" w:hAnsi="Georgia Ref" w:cs="Times New Roman"/>
          <w:b/>
          <w:color w:val="7030A0"/>
          <w:sz w:val="56"/>
          <w:szCs w:val="56"/>
        </w:rPr>
        <w:t>REGOLAMENTO D’ISTITUTO</w:t>
      </w:r>
    </w:p>
    <w:p w14:paraId="385738B0" w14:textId="78A799E4" w:rsidR="00273B62" w:rsidRPr="00CE0985" w:rsidRDefault="00CE0985" w:rsidP="00CE0985">
      <w:pPr>
        <w:jc w:val="center"/>
        <w:rPr>
          <w:rFonts w:ascii="Times New Roman" w:hAnsi="Times New Roman" w:cs="Times New Roman"/>
          <w:i/>
          <w:noProof/>
          <w:color w:val="000000" w:themeColor="text1"/>
        </w:rPr>
      </w:pPr>
      <w:r>
        <w:rPr>
          <w:rFonts w:ascii="Times New Roman" w:eastAsia="Times New Roman" w:hAnsi="Times New Roman" w:cs="Times New Roman"/>
          <w:b/>
          <w:i/>
          <w:color w:val="000000" w:themeColor="text1"/>
          <w:sz w:val="56"/>
          <w:szCs w:val="56"/>
        </w:rPr>
        <w:t>Allegato n.2</w:t>
      </w:r>
    </w:p>
    <w:p w14:paraId="0CA68388" w14:textId="55519CDE" w:rsidR="00CE0985" w:rsidRDefault="00CE0985" w:rsidP="00DD17DD">
      <w:pPr>
        <w:jc w:val="center"/>
        <w:rPr>
          <w:rFonts w:ascii="Georgia Ref" w:eastAsia="Times New Roman" w:hAnsi="Georgia Ref" w:cs="Times New Roman"/>
          <w:b/>
          <w:color w:val="BF8F00" w:themeColor="accent4" w:themeShade="BF"/>
          <w:sz w:val="56"/>
          <w:szCs w:val="56"/>
        </w:rPr>
      </w:pPr>
      <w:r>
        <w:rPr>
          <w:rFonts w:ascii="Georgia Ref" w:eastAsia="Times New Roman" w:hAnsi="Georgia Ref" w:cs="Times New Roman"/>
          <w:b/>
          <w:color w:val="BF8F00" w:themeColor="accent4" w:themeShade="BF"/>
          <w:sz w:val="56"/>
          <w:szCs w:val="56"/>
        </w:rPr>
        <w:t xml:space="preserve">RESPONSABILITÀ della SCUOLA per DANNI cagionati </w:t>
      </w:r>
    </w:p>
    <w:p w14:paraId="73A68E4C" w14:textId="6B10A570" w:rsidR="00225C16" w:rsidRPr="00DD17DD" w:rsidRDefault="00CE0985" w:rsidP="00DD17DD">
      <w:pPr>
        <w:jc w:val="center"/>
        <w:rPr>
          <w:color w:val="BF8F00" w:themeColor="accent4" w:themeShade="BF"/>
        </w:rPr>
      </w:pPr>
      <w:r>
        <w:rPr>
          <w:rFonts w:ascii="Georgia Ref" w:eastAsia="Times New Roman" w:hAnsi="Georgia Ref" w:cs="Times New Roman"/>
          <w:b/>
          <w:color w:val="BF8F00" w:themeColor="accent4" w:themeShade="BF"/>
          <w:sz w:val="56"/>
          <w:szCs w:val="56"/>
        </w:rPr>
        <w:t>DAGLI ALUNNI</w:t>
      </w:r>
    </w:p>
    <w:p w14:paraId="3C3A4BE2" w14:textId="77777777" w:rsidR="0048749E" w:rsidRDefault="0048749E" w:rsidP="00DD17DD">
      <w:pPr>
        <w:rPr>
          <w:rFonts w:ascii="Georgia" w:hAnsi="Georgia"/>
          <w:b/>
          <w:bCs/>
          <w:sz w:val="40"/>
          <w:szCs w:val="40"/>
        </w:rPr>
      </w:pPr>
    </w:p>
    <w:p w14:paraId="781BE7EF" w14:textId="77777777" w:rsidR="0048749E" w:rsidRDefault="0048749E" w:rsidP="00CE0985">
      <w:pPr>
        <w:jc w:val="center"/>
        <w:rPr>
          <w:rFonts w:ascii="Georgia" w:hAnsi="Georgia"/>
          <w:b/>
          <w:bCs/>
          <w:sz w:val="40"/>
          <w:szCs w:val="40"/>
        </w:rPr>
        <w:sectPr w:rsidR="0048749E">
          <w:pgSz w:w="11906" w:h="16838"/>
          <w:pgMar w:top="1417" w:right="1134" w:bottom="1134" w:left="1134" w:header="708" w:footer="708" w:gutter="0"/>
          <w:cols w:space="708"/>
          <w:docGrid w:linePitch="360"/>
        </w:sectPr>
      </w:pPr>
      <w:r w:rsidRPr="0048749E">
        <w:rPr>
          <w:rFonts w:ascii="Georgia" w:hAnsi="Georgia"/>
          <w:b/>
          <w:bCs/>
          <w:sz w:val="40"/>
          <w:szCs w:val="40"/>
        </w:rPr>
        <w:t>a.s. 2022-202</w:t>
      </w:r>
      <w:r>
        <w:rPr>
          <w:rFonts w:ascii="Georgia" w:hAnsi="Georgia"/>
          <w:b/>
          <w:bCs/>
          <w:sz w:val="40"/>
          <w:szCs w:val="40"/>
        </w:rPr>
        <w:t>3</w:t>
      </w:r>
    </w:p>
    <w:sdt>
      <w:sdtPr>
        <w:rPr>
          <w:rFonts w:asciiTheme="minorHAnsi" w:eastAsiaTheme="minorHAnsi" w:hAnsiTheme="minorHAnsi" w:cstheme="minorBidi"/>
          <w:color w:val="auto"/>
          <w:sz w:val="22"/>
          <w:szCs w:val="22"/>
          <w:lang w:eastAsia="en-US"/>
        </w:rPr>
        <w:id w:val="1350918305"/>
        <w:docPartObj>
          <w:docPartGallery w:val="Table of Contents"/>
          <w:docPartUnique/>
        </w:docPartObj>
      </w:sdtPr>
      <w:sdtEndPr>
        <w:rPr>
          <w:b/>
          <w:bCs/>
        </w:rPr>
      </w:sdtEndPr>
      <w:sdtContent>
        <w:p w14:paraId="3D3C608F" w14:textId="3C111857" w:rsidR="0048749E" w:rsidRPr="00A04261" w:rsidRDefault="0048749E">
          <w:pPr>
            <w:pStyle w:val="Titolosommario"/>
            <w:rPr>
              <w:rStyle w:val="Riferimentointenso"/>
              <w:rFonts w:ascii="Georgia" w:hAnsi="Georgia"/>
              <w:color w:val="7030A0"/>
            </w:rPr>
          </w:pPr>
          <w:r w:rsidRPr="00A04261">
            <w:rPr>
              <w:rStyle w:val="Riferimentointenso"/>
              <w:rFonts w:ascii="Georgia" w:hAnsi="Georgia"/>
              <w:color w:val="7030A0"/>
            </w:rPr>
            <w:t>Indice</w:t>
          </w:r>
        </w:p>
        <w:p w14:paraId="255AE801" w14:textId="3670CD2E" w:rsidR="00B5432E" w:rsidRDefault="0048749E">
          <w:pPr>
            <w:pStyle w:val="Sommario2"/>
            <w:tabs>
              <w:tab w:val="right" w:leader="dot" w:pos="9628"/>
            </w:tabs>
            <w:rPr>
              <w:rFonts w:eastAsiaTheme="minorEastAsia"/>
              <w:noProof/>
              <w:lang w:eastAsia="it-IT"/>
            </w:rPr>
          </w:pPr>
          <w:r/>
          <w:r>
            <w:instrText xml:space="preserve"/>
          </w:r>
          <w:r/>
          <w:hyperlink w:anchor="_Toc121249556" w:history="1">
            <w:r w:rsidR="00B5432E" w:rsidRPr="001A3E09">
              <w:rPr>
                <w:rStyle w:val="Collegamentoipertestuale"/>
                <w:rFonts w:ascii="Times New Roman" w:hAnsi="Times New Roman" w:cs="Times New Roman"/>
                <w:b/>
                <w:bCs/>
                <w:smallCaps/>
                <w:noProof/>
              </w:rPr>
              <w:t>responsabilità della scuola per danni cagionati dagli allievi ad altri o a sè stessi</w:t>
            </w:r>
            <w:r w:rsidR="00B5432E">
              <w:rPr>
                <w:noProof/>
                <w:webHidden/>
              </w:rPr>
              <w:tab/>
            </w:r>
            <w:r w:rsidR="00B5432E">
              <w:rPr>
                <w:noProof/>
                <w:webHidden/>
              </w:rPr>
              <w:fldChar w:fldCharType="begin"/>
            </w:r>
            <w:r w:rsidR="00B5432E">
              <w:rPr>
                <w:noProof/>
                <w:webHidden/>
              </w:rPr>
              <w:instrText xml:space="preserve"> PAGEREF _Toc121249556 \h </w:instrText>
            </w:r>
            <w:r w:rsidR="00B5432E">
              <w:rPr>
                <w:noProof/>
                <w:webHidden/>
              </w:rPr>
            </w:r>
            <w:r w:rsidR="00B5432E">
              <w:rPr>
                <w:noProof/>
                <w:webHidden/>
              </w:rPr>
              <w:fldChar w:fldCharType="separate"/>
            </w:r>
            <w:r w:rsidR="001C5CB5">
              <w:rPr>
                <w:noProof/>
                <w:webHidden/>
              </w:rPr>
              <w:t>2</w:t>
            </w:r>
            <w:r w:rsidR="00B5432E">
              <w:rPr>
                <w:noProof/>
                <w:webHidden/>
              </w:rPr>
              <w:fldChar w:fldCharType="end"/>
            </w:r>
          </w:hyperlink>
        </w:p>
        <w:p w14:paraId="2B8323D4" w14:textId="58FCAFD9" w:rsidR="00B5432E" w:rsidRDefault="001C5CB5">
          <w:pPr>
            <w:pStyle w:val="Sommario2"/>
            <w:tabs>
              <w:tab w:val="right" w:leader="dot" w:pos="9628"/>
            </w:tabs>
            <w:rPr>
              <w:rFonts w:eastAsiaTheme="minorEastAsia"/>
              <w:noProof/>
              <w:lang w:eastAsia="it-IT"/>
            </w:rPr>
          </w:pPr>
          <w:hyperlink w:anchor="_Toc121249557" w:history="1">
            <w:r w:rsidR="00B5432E" w:rsidRPr="001A3E09">
              <w:rPr>
                <w:rStyle w:val="Collegamentoipertestuale"/>
                <w:rFonts w:ascii="Times New Roman" w:eastAsia="Times New Roman" w:hAnsi="Times New Roman" w:cs="Times New Roman"/>
                <w:b/>
                <w:noProof/>
              </w:rPr>
              <w:t>Art. 2043. Risarcimento per fatto illecito</w:t>
            </w:r>
            <w:r w:rsidR="00B5432E">
              <w:rPr>
                <w:noProof/>
                <w:webHidden/>
              </w:rPr>
              <w:tab/>
            </w:r>
            <w:r w:rsidR="00B5432E">
              <w:rPr>
                <w:noProof/>
                <w:webHidden/>
              </w:rPr>
            </w:r>
            <w:r w:rsidR="00B5432E">
              <w:rPr>
                <w:noProof/>
                <w:webHidden/>
              </w:rPr>
              <w:instrText xml:space="preserve"/>
            </w:r>
            <w:r w:rsidR="00B5432E">
              <w:rPr>
                <w:noProof/>
                <w:webHidden/>
              </w:rPr>
            </w:r>
            <w:r w:rsidR="00B5432E">
              <w:rPr>
                <w:noProof/>
                <w:webHidden/>
              </w:rPr>
            </w:r>
            <w:r>
              <w:rPr>
                <w:noProof/>
                <w:webHidden/>
              </w:rPr>
              <w:t>2</w:t>
            </w:r>
            <w:r w:rsidR="00B5432E">
              <w:rPr>
                <w:noProof/>
                <w:webHidden/>
              </w:rPr>
            </w:r>
          </w:hyperlink>
        </w:p>
        <w:p w14:paraId="61023359" w14:textId="6DFA90BD" w:rsidR="00B5432E" w:rsidRDefault="001C5CB5">
          <w:pPr>
            <w:pStyle w:val="Sommario2"/>
            <w:tabs>
              <w:tab w:val="right" w:leader="dot" w:pos="9628"/>
            </w:tabs>
            <w:rPr>
              <w:rFonts w:eastAsiaTheme="minorEastAsia"/>
              <w:noProof/>
              <w:lang w:eastAsia="it-IT"/>
            </w:rPr>
          </w:pPr>
          <w:hyperlink w:anchor="_Toc121249558" w:history="1">
            <w:r w:rsidR="00B5432E" w:rsidRPr="001A3E09">
              <w:rPr>
                <w:rStyle w:val="Collegamentoipertestuale"/>
                <w:rFonts w:ascii="Times New Roman" w:eastAsia="Times New Roman" w:hAnsi="Times New Roman" w:cs="Times New Roman"/>
                <w:b/>
                <w:noProof/>
              </w:rPr>
              <w:t>Art. 2048. Responsabilità dei genitori, dei tutori, dei precettori e dei maestri d'arte.</w:t>
            </w:r>
            <w:r w:rsidR="00B5432E">
              <w:rPr>
                <w:noProof/>
                <w:webHidden/>
              </w:rPr>
              <w:tab/>
            </w:r>
            <w:r w:rsidR="00B5432E">
              <w:rPr>
                <w:noProof/>
                <w:webHidden/>
              </w:rPr>
            </w:r>
            <w:r w:rsidR="00B5432E">
              <w:rPr>
                <w:noProof/>
                <w:webHidden/>
              </w:rPr>
              <w:instrText xml:space="preserve"/>
            </w:r>
            <w:r w:rsidR="00B5432E">
              <w:rPr>
                <w:noProof/>
                <w:webHidden/>
              </w:rPr>
            </w:r>
            <w:r w:rsidR="00B5432E">
              <w:rPr>
                <w:noProof/>
                <w:webHidden/>
              </w:rPr>
            </w:r>
            <w:r>
              <w:rPr>
                <w:noProof/>
                <w:webHidden/>
              </w:rPr>
              <w:t>2</w:t>
            </w:r>
            <w:r w:rsidR="00B5432E">
              <w:rPr>
                <w:noProof/>
                <w:webHidden/>
              </w:rPr>
            </w:r>
          </w:hyperlink>
        </w:p>
        <w:p w14:paraId="2C78CFC9" w14:textId="50344861" w:rsidR="00B5432E" w:rsidRDefault="001C5CB5">
          <w:pPr>
            <w:pStyle w:val="Sommario2"/>
            <w:tabs>
              <w:tab w:val="right" w:leader="dot" w:pos="9628"/>
            </w:tabs>
            <w:rPr>
              <w:rFonts w:eastAsiaTheme="minorEastAsia"/>
              <w:noProof/>
              <w:lang w:eastAsia="it-IT"/>
            </w:rPr>
          </w:pPr>
          <w:hyperlink w:anchor="_Toc121249559" w:history="1">
            <w:r w:rsidR="00B5432E" w:rsidRPr="001A3E09">
              <w:rPr>
                <w:rStyle w:val="Collegamentoipertestuale"/>
                <w:rFonts w:ascii="Times New Roman" w:eastAsia="Times New Roman" w:hAnsi="Times New Roman" w:cs="Times New Roman"/>
                <w:b/>
                <w:noProof/>
              </w:rPr>
              <w:t>Art. 1218. Responsabilità del debitore</w:t>
            </w:r>
            <w:r w:rsidR="00B5432E">
              <w:rPr>
                <w:noProof/>
                <w:webHidden/>
              </w:rPr>
              <w:tab/>
            </w:r>
            <w:r w:rsidR="00B5432E">
              <w:rPr>
                <w:noProof/>
                <w:webHidden/>
              </w:rPr>
            </w:r>
            <w:r w:rsidR="00B5432E">
              <w:rPr>
                <w:noProof/>
                <w:webHidden/>
              </w:rPr>
              <w:instrText xml:space="preserve"/>
            </w:r>
            <w:r w:rsidR="00B5432E">
              <w:rPr>
                <w:noProof/>
                <w:webHidden/>
              </w:rPr>
            </w:r>
            <w:r w:rsidR="00B5432E">
              <w:rPr>
                <w:noProof/>
                <w:webHidden/>
              </w:rPr>
            </w:r>
            <w:r>
              <w:rPr>
                <w:noProof/>
                <w:webHidden/>
              </w:rPr>
              <w:t>2</w:t>
            </w:r>
            <w:r w:rsidR="00B5432E">
              <w:rPr>
                <w:noProof/>
                <w:webHidden/>
              </w:rPr>
            </w:r>
          </w:hyperlink>
        </w:p>
        <w:p w14:paraId="1D3DA947" w14:textId="18A8F8BB" w:rsidR="0048749E" w:rsidRDefault="0048749E">
          <w:pPr>
            <w:rPr>
              <w:b/>
              <w:bCs/>
            </w:rPr>
          </w:pPr>
          <w:r>
            <w:rPr>
              <w:b/>
              <w:bCs/>
            </w:rPr>
          </w:r>
        </w:p>
        <w:p w14:paraId="7E8493E3" w14:textId="77777777" w:rsidR="0048749E" w:rsidRDefault="0048749E">
          <w:pPr>
            <w:rPr>
              <w:b/>
              <w:bCs/>
            </w:rPr>
          </w:pPr>
        </w:p>
        <w:p w14:paraId="57BC6486" w14:textId="77777777" w:rsidR="0048749E" w:rsidRDefault="0048749E">
          <w:pPr>
            <w:rPr>
              <w:b/>
              <w:bCs/>
            </w:rPr>
          </w:pPr>
        </w:p>
        <w:p w14:paraId="7106B902" w14:textId="77777777" w:rsidR="0048749E" w:rsidRDefault="0048749E">
          <w:pPr>
            <w:rPr>
              <w:b/>
              <w:bCs/>
            </w:rPr>
          </w:pPr>
        </w:p>
        <w:p w14:paraId="21D933DA" w14:textId="77777777" w:rsidR="0048749E" w:rsidRDefault="0048749E">
          <w:pPr>
            <w:rPr>
              <w:b/>
              <w:bCs/>
            </w:rPr>
          </w:pPr>
        </w:p>
        <w:p w14:paraId="337D955F" w14:textId="77777777" w:rsidR="0048749E" w:rsidRDefault="0048749E">
          <w:pPr>
            <w:rPr>
              <w:b/>
              <w:bCs/>
            </w:rPr>
          </w:pPr>
        </w:p>
        <w:p w14:paraId="463E06FC" w14:textId="77777777" w:rsidR="0048749E" w:rsidRDefault="0048749E">
          <w:pPr>
            <w:rPr>
              <w:b/>
              <w:bCs/>
            </w:rPr>
          </w:pPr>
        </w:p>
        <w:p w14:paraId="6891C1CB" w14:textId="77777777" w:rsidR="0048749E" w:rsidRDefault="0048749E">
          <w:pPr>
            <w:rPr>
              <w:b/>
              <w:bCs/>
            </w:rPr>
          </w:pPr>
        </w:p>
        <w:p w14:paraId="6D4DE4A6" w14:textId="77777777" w:rsidR="005175F0" w:rsidRDefault="005175F0" w:rsidP="00523283">
          <w:pPr>
            <w:rPr>
              <w:b/>
              <w:bCs/>
            </w:rPr>
          </w:pPr>
        </w:p>
        <w:p w14:paraId="6511306C" w14:textId="601149E4" w:rsidR="000053C9" w:rsidRPr="00DD17DD" w:rsidRDefault="001C5CB5" w:rsidP="00523283">
          <w:pPr>
            <w:rPr>
              <w:b/>
              <w:bCs/>
            </w:rPr>
          </w:pPr>
        </w:p>
      </w:sdtContent>
    </w:sdt>
    <w:p w14:paraId="4381AF8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137784D"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80F0C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646E8EBF"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00672243"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0F9A14E6" w14:textId="77777777" w:rsidR="00DD17DD" w:rsidRDefault="00DD17DD" w:rsidP="00EB75EE">
      <w:pPr>
        <w:pStyle w:val="Titolo2"/>
        <w:rPr>
          <w:rFonts w:ascii="Times New Roman" w:eastAsia="Times New Roman" w:hAnsi="Times New Roman" w:cs="Times New Roman"/>
          <w:b/>
          <w:color w:val="000000" w:themeColor="text1"/>
          <w:sz w:val="24"/>
          <w:szCs w:val="24"/>
        </w:rPr>
      </w:pPr>
    </w:p>
    <w:p w14:paraId="252063A5" w14:textId="77777777" w:rsidR="00DD17DD" w:rsidRDefault="00DD17DD" w:rsidP="00DD17DD"/>
    <w:p w14:paraId="669B799A" w14:textId="77777777" w:rsidR="00DD17DD" w:rsidRDefault="00DD17DD" w:rsidP="00DD17DD"/>
    <w:p w14:paraId="7594F1FE" w14:textId="77777777" w:rsidR="00DD17DD" w:rsidRDefault="00DD17DD" w:rsidP="00DD17DD"/>
    <w:p w14:paraId="6E149070" w14:textId="77777777" w:rsidR="00DD17DD" w:rsidRDefault="00DD17DD" w:rsidP="00DD17DD"/>
    <w:p w14:paraId="25F5F992" w14:textId="77777777" w:rsidR="00DD17DD" w:rsidRDefault="00DD17DD" w:rsidP="00DD17DD"/>
    <w:p w14:paraId="68742AA2" w14:textId="77777777" w:rsidR="00DD17DD" w:rsidRDefault="00DD17DD" w:rsidP="00DD17DD"/>
    <w:p w14:paraId="35AB1266" w14:textId="77777777" w:rsidR="00273B62" w:rsidRDefault="00273B62" w:rsidP="001E69F6">
      <w:pPr>
        <w:autoSpaceDE w:val="0"/>
        <w:autoSpaceDN w:val="0"/>
        <w:adjustRightInd w:val="0"/>
        <w:spacing w:after="0" w:line="240" w:lineRule="auto"/>
        <w:jc w:val="both"/>
      </w:pPr>
    </w:p>
    <w:p w14:paraId="36FBC64B" w14:textId="77777777" w:rsidR="00CE0985" w:rsidRDefault="00CE0985" w:rsidP="001E69F6">
      <w:pPr>
        <w:autoSpaceDE w:val="0"/>
        <w:autoSpaceDN w:val="0"/>
        <w:adjustRightInd w:val="0"/>
        <w:spacing w:after="0" w:line="240" w:lineRule="auto"/>
        <w:jc w:val="both"/>
      </w:pPr>
    </w:p>
    <w:p w14:paraId="73F2F652" w14:textId="77777777" w:rsidR="00CE0985" w:rsidRDefault="00CE0985" w:rsidP="001E69F6">
      <w:pPr>
        <w:autoSpaceDE w:val="0"/>
        <w:autoSpaceDN w:val="0"/>
        <w:adjustRightInd w:val="0"/>
        <w:spacing w:after="0" w:line="240" w:lineRule="auto"/>
        <w:jc w:val="both"/>
      </w:pPr>
    </w:p>
    <w:p w14:paraId="4AE0A824" w14:textId="77777777" w:rsidR="00CE0985" w:rsidRDefault="00CE0985" w:rsidP="001E69F6">
      <w:pPr>
        <w:autoSpaceDE w:val="0"/>
        <w:autoSpaceDN w:val="0"/>
        <w:adjustRightInd w:val="0"/>
        <w:spacing w:after="0" w:line="240" w:lineRule="auto"/>
        <w:jc w:val="both"/>
      </w:pPr>
    </w:p>
    <w:p w14:paraId="279F4CC3" w14:textId="77777777" w:rsidR="00CE0985" w:rsidRDefault="00CE0985" w:rsidP="001E69F6">
      <w:pPr>
        <w:autoSpaceDE w:val="0"/>
        <w:autoSpaceDN w:val="0"/>
        <w:adjustRightInd w:val="0"/>
        <w:spacing w:after="0" w:line="240" w:lineRule="auto"/>
        <w:jc w:val="both"/>
      </w:pPr>
    </w:p>
    <w:p w14:paraId="2550ACF5" w14:textId="77777777" w:rsidR="00CE0985" w:rsidRDefault="00CE0985" w:rsidP="001E69F6">
      <w:pPr>
        <w:autoSpaceDE w:val="0"/>
        <w:autoSpaceDN w:val="0"/>
        <w:adjustRightInd w:val="0"/>
        <w:spacing w:after="0" w:line="240" w:lineRule="auto"/>
        <w:jc w:val="both"/>
      </w:pPr>
    </w:p>
    <w:p w14:paraId="2307FDDC" w14:textId="77777777" w:rsidR="00CE0985" w:rsidRDefault="00CE0985" w:rsidP="001E69F6">
      <w:pPr>
        <w:autoSpaceDE w:val="0"/>
        <w:autoSpaceDN w:val="0"/>
        <w:adjustRightInd w:val="0"/>
        <w:spacing w:after="0" w:line="240" w:lineRule="auto"/>
        <w:jc w:val="both"/>
      </w:pPr>
    </w:p>
    <w:p w14:paraId="04A2A602" w14:textId="77777777" w:rsidR="00CE0985" w:rsidRDefault="00CE0985" w:rsidP="001E69F6">
      <w:pPr>
        <w:autoSpaceDE w:val="0"/>
        <w:autoSpaceDN w:val="0"/>
        <w:adjustRightInd w:val="0"/>
        <w:spacing w:after="0" w:line="240" w:lineRule="auto"/>
        <w:jc w:val="both"/>
      </w:pPr>
    </w:p>
    <w:p w14:paraId="187FEB78" w14:textId="77777777" w:rsidR="00CE0985" w:rsidRDefault="00CE0985" w:rsidP="00CE0985">
      <w:pPr>
        <w:rPr>
          <w:rFonts w:ascii="Times New Roman" w:hAnsi="Times New Roman" w:cs="Times New Roman"/>
          <w:b/>
          <w:i/>
          <w:sz w:val="24"/>
          <w:szCs w:val="24"/>
        </w:rPr>
      </w:pPr>
    </w:p>
    <w:tbl>
      <w:tblPr>
        <w:tblStyle w:val="Grigliatabella"/>
        <w:tblW w:w="0" w:type="auto"/>
        <w:tblLook w:val="04A0" w:firstRow="1" w:lastRow="0" w:firstColumn="1" w:lastColumn="0" w:noHBand="0" w:noVBand="1"/>
      </w:tblPr>
      <w:tblGrid>
        <w:gridCol w:w="9628"/>
      </w:tblGrid>
      <w:tr w:rsidR="00CE0985" w14:paraId="08F1CE1D" w14:textId="77777777" w:rsidTr="007F444C">
        <w:trPr>
          <w:trHeight w:val="454"/>
        </w:trPr>
        <w:tc>
          <w:tcPr>
            <w:tcW w:w="9628" w:type="dxa"/>
            <w:shd w:val="clear" w:color="auto" w:fill="DEEAF6" w:themeFill="accent5" w:themeFillTint="33"/>
            <w:vAlign w:val="center"/>
          </w:tcPr>
          <w:p w14:paraId="7E79279E" w14:textId="597A78F0" w:rsidR="00CE0985" w:rsidRPr="005E34EE" w:rsidRDefault="00CE0985" w:rsidP="007F444C">
            <w:pPr>
              <w:pStyle w:val="Titolo2"/>
              <w:outlineLvl w:val="1"/>
              <w:rPr>
                <w:rFonts w:ascii="Times New Roman" w:hAnsi="Times New Roman" w:cs="Times New Roman"/>
                <w:b/>
                <w:bCs/>
                <w:smallCaps/>
                <w:color w:val="000000" w:themeColor="text1"/>
              </w:rPr>
            </w:pPr>
            <w:bookmarkStart w:id="1" w:name="_Toc121089317"/>
            <w:bookmarkStart w:id="2" w:name="_Toc121249556"/>
            <w:r w:rsidRPr="00126FC5">
              <w:rPr>
                <w:rFonts w:ascii="Times New Roman" w:hAnsi="Times New Roman" w:cs="Times New Roman"/>
                <w:b/>
                <w:bCs/>
                <w:smallCaps/>
                <w:color w:val="000000" w:themeColor="text1"/>
              </w:rPr>
              <w:lastRenderedPageBreak/>
              <w:t>responsabilità della scuola per danni cagiona</w:t>
            </w:r>
            <w:r>
              <w:rPr>
                <w:rFonts w:ascii="Times New Roman" w:hAnsi="Times New Roman" w:cs="Times New Roman"/>
                <w:b/>
                <w:bCs/>
                <w:smallCaps/>
                <w:color w:val="000000" w:themeColor="text1"/>
              </w:rPr>
              <w:t>ti dagli allievi ad altri o a sè</w:t>
            </w:r>
            <w:r w:rsidRPr="00126FC5">
              <w:rPr>
                <w:rFonts w:ascii="Times New Roman" w:hAnsi="Times New Roman" w:cs="Times New Roman"/>
                <w:b/>
                <w:bCs/>
                <w:smallCaps/>
                <w:color w:val="000000" w:themeColor="text1"/>
              </w:rPr>
              <w:t xml:space="preserve"> stessi</w:t>
            </w:r>
            <w:bookmarkEnd w:id="1"/>
            <w:bookmarkEnd w:id="2"/>
          </w:p>
        </w:tc>
      </w:tr>
    </w:tbl>
    <w:p w14:paraId="3F7CEFCC" w14:textId="77777777" w:rsidR="00CE0985" w:rsidRPr="00126FC5" w:rsidRDefault="00CE0985" w:rsidP="00CE0985">
      <w:pPr>
        <w:rPr>
          <w:rFonts w:ascii="Times New Roman" w:hAnsi="Times New Roman" w:cs="Times New Roman"/>
          <w:b/>
          <w:sz w:val="24"/>
          <w:szCs w:val="24"/>
        </w:rPr>
      </w:pPr>
    </w:p>
    <w:p w14:paraId="370846F7" w14:textId="77777777" w:rsidR="00CE0985" w:rsidRDefault="00CE0985" w:rsidP="00CE0985">
      <w:pPr>
        <w:spacing w:after="0"/>
        <w:jc w:val="center"/>
        <w:rPr>
          <w:rFonts w:ascii="Times New Roman" w:eastAsia="Times New Roman" w:hAnsi="Times New Roman" w:cs="Times New Roman"/>
          <w:b/>
          <w:sz w:val="24"/>
        </w:rPr>
      </w:pPr>
      <w:r w:rsidRPr="00126FC5">
        <w:rPr>
          <w:rFonts w:ascii="Times New Roman" w:eastAsia="Times New Roman" w:hAnsi="Times New Roman" w:cs="Times New Roman"/>
          <w:b/>
          <w:sz w:val="24"/>
        </w:rPr>
        <w:t>La normativa: Codice civile</w:t>
      </w:r>
    </w:p>
    <w:p w14:paraId="382A33C3" w14:textId="77777777" w:rsidR="00CE0985" w:rsidRPr="00126FC5" w:rsidRDefault="00CE0985" w:rsidP="00CE0985">
      <w:pPr>
        <w:spacing w:after="0"/>
        <w:jc w:val="center"/>
        <w:rPr>
          <w:rFonts w:ascii="Times New Roman" w:eastAsia="Times New Roman" w:hAnsi="Times New Roman" w:cs="Times New Roman"/>
          <w:b/>
          <w:sz w:val="24"/>
        </w:rPr>
      </w:pPr>
    </w:p>
    <w:p w14:paraId="5397541C" w14:textId="77777777" w:rsidR="00CE0985" w:rsidRPr="00CE0985" w:rsidRDefault="00CE0985" w:rsidP="00CE0985">
      <w:pPr>
        <w:pStyle w:val="Titolo2"/>
        <w:rPr>
          <w:rFonts w:ascii="Times New Roman" w:eastAsia="Times New Roman" w:hAnsi="Times New Roman" w:cs="Times New Roman"/>
          <w:b/>
          <w:color w:val="000000" w:themeColor="text1"/>
          <w:sz w:val="24"/>
          <w:szCs w:val="24"/>
        </w:rPr>
      </w:pPr>
      <w:bookmarkStart w:id="3" w:name="_Toc121249557"/>
      <w:r w:rsidRPr="00CE0985">
        <w:rPr>
          <w:rFonts w:ascii="Times New Roman" w:eastAsia="Times New Roman" w:hAnsi="Times New Roman" w:cs="Times New Roman"/>
          <w:b/>
          <w:color w:val="000000" w:themeColor="text1"/>
          <w:sz w:val="24"/>
          <w:szCs w:val="24"/>
        </w:rPr>
        <w:t>Art. 2043. Risarcimento per fatto illecito</w:t>
      </w:r>
      <w:bookmarkEnd w:id="3"/>
    </w:p>
    <w:p w14:paraId="6F82A2F7" w14:textId="77777777" w:rsidR="00CE0985" w:rsidRPr="00126FC5" w:rsidRDefault="00CE0985" w:rsidP="00CE0985">
      <w:pPr>
        <w:spacing w:after="0"/>
        <w:jc w:val="both"/>
        <w:rPr>
          <w:rFonts w:ascii="Times New Roman" w:eastAsia="Times New Roman" w:hAnsi="Times New Roman" w:cs="Times New Roman"/>
          <w:i/>
          <w:sz w:val="24"/>
        </w:rPr>
      </w:pPr>
      <w:r w:rsidRPr="00126FC5">
        <w:rPr>
          <w:rFonts w:ascii="Times New Roman" w:eastAsia="Times New Roman" w:hAnsi="Times New Roman" w:cs="Times New Roman"/>
          <w:i/>
          <w:sz w:val="24"/>
        </w:rPr>
        <w:t>Qualunque fatto doloso o colposo che cagiona ad altri un danno ingiusto, obbliga colui che ha commesso il fatto a risarcire il danno.</w:t>
      </w:r>
    </w:p>
    <w:p w14:paraId="01B2D40C" w14:textId="77777777" w:rsidR="00CE0985" w:rsidRPr="00126FC5" w:rsidRDefault="00CE0985" w:rsidP="00CE0985">
      <w:pPr>
        <w:spacing w:after="0"/>
        <w:jc w:val="both"/>
        <w:rPr>
          <w:rFonts w:ascii="Times New Roman" w:eastAsia="Times New Roman" w:hAnsi="Times New Roman" w:cs="Times New Roman"/>
          <w:sz w:val="24"/>
        </w:rPr>
      </w:pPr>
    </w:p>
    <w:p w14:paraId="447D7CA4" w14:textId="77777777" w:rsidR="00CE0985" w:rsidRPr="00126FC5" w:rsidRDefault="00CE0985" w:rsidP="00CE0985">
      <w:pPr>
        <w:pStyle w:val="Titolo2"/>
        <w:rPr>
          <w:rFonts w:ascii="Times New Roman" w:eastAsia="Times New Roman" w:hAnsi="Times New Roman" w:cs="Times New Roman"/>
          <w:sz w:val="24"/>
        </w:rPr>
      </w:pPr>
      <w:bookmarkStart w:id="4" w:name="_Toc121249558"/>
      <w:r w:rsidRPr="00CE0985">
        <w:rPr>
          <w:rFonts w:ascii="Times New Roman" w:eastAsia="Times New Roman" w:hAnsi="Times New Roman" w:cs="Times New Roman"/>
          <w:b/>
          <w:color w:val="000000" w:themeColor="text1"/>
          <w:sz w:val="24"/>
          <w:szCs w:val="24"/>
        </w:rPr>
        <w:t>Art. 2048. Responsabilità dei genitori, dei tutori, dei precettori e dei maestri d'arte.</w:t>
      </w:r>
      <w:bookmarkEnd w:id="4"/>
    </w:p>
    <w:p w14:paraId="1D2386D6" w14:textId="77777777" w:rsidR="00CE0985" w:rsidRPr="00126FC5" w:rsidRDefault="00CE0985" w:rsidP="00CE0985">
      <w:pPr>
        <w:spacing w:after="0"/>
        <w:jc w:val="both"/>
        <w:rPr>
          <w:rFonts w:ascii="Times New Roman" w:eastAsia="Times New Roman" w:hAnsi="Times New Roman" w:cs="Times New Roman"/>
          <w:i/>
          <w:sz w:val="24"/>
        </w:rPr>
      </w:pPr>
      <w:r w:rsidRPr="00126FC5">
        <w:rPr>
          <w:rFonts w:ascii="Times New Roman" w:eastAsia="Times New Roman" w:hAnsi="Times New Roman" w:cs="Times New Roman"/>
          <w:i/>
          <w:sz w:val="24"/>
        </w:rPr>
        <w:t>Il padre e la madre, o il tutore, sono responsabili del danno cagionato dal fatto illecito dei figli minori non emancipati o delle persone soggette alla tutela, che abitano con essi. La stessa disposizione si applica all'affiliante.</w:t>
      </w:r>
    </w:p>
    <w:p w14:paraId="76F86F65" w14:textId="77777777" w:rsidR="00CE0985" w:rsidRPr="00126FC5" w:rsidRDefault="00CE0985" w:rsidP="00CE0985">
      <w:pPr>
        <w:spacing w:after="0"/>
        <w:jc w:val="both"/>
        <w:rPr>
          <w:rFonts w:ascii="Times New Roman" w:eastAsia="Times New Roman" w:hAnsi="Times New Roman" w:cs="Times New Roman"/>
          <w:i/>
          <w:sz w:val="24"/>
        </w:rPr>
      </w:pPr>
      <w:r w:rsidRPr="00126FC5">
        <w:rPr>
          <w:rFonts w:ascii="Times New Roman" w:eastAsia="Times New Roman" w:hAnsi="Times New Roman" w:cs="Times New Roman"/>
          <w:i/>
          <w:sz w:val="24"/>
        </w:rPr>
        <w:t>I precettori e coloro che insegnano un mestiere o un'arte sono responsabili del danno cagionato dal fatto illecito dei loro allievi e apprendisti nel tempo in cui sono sotto la loro vigilanza.</w:t>
      </w:r>
    </w:p>
    <w:p w14:paraId="33D6639D"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i/>
          <w:sz w:val="24"/>
        </w:rPr>
        <w:t>Le persone indicate dai commi precedenti sono liberate dalla responsabilità soltanto se provano di non avere potuto impedire il fatto</w:t>
      </w:r>
      <w:r w:rsidRPr="00126FC5">
        <w:rPr>
          <w:rFonts w:ascii="Times New Roman" w:eastAsia="Times New Roman" w:hAnsi="Times New Roman" w:cs="Times New Roman"/>
          <w:sz w:val="24"/>
        </w:rPr>
        <w:t>.</w:t>
      </w:r>
    </w:p>
    <w:p w14:paraId="42B8437E" w14:textId="77777777" w:rsidR="00CE0985" w:rsidRPr="00126FC5" w:rsidRDefault="00CE0985" w:rsidP="00CE0985">
      <w:pPr>
        <w:spacing w:after="0"/>
        <w:jc w:val="both"/>
        <w:rPr>
          <w:rFonts w:ascii="Times New Roman" w:eastAsia="Times New Roman" w:hAnsi="Times New Roman" w:cs="Times New Roman"/>
          <w:sz w:val="24"/>
        </w:rPr>
      </w:pPr>
    </w:p>
    <w:p w14:paraId="3202213A" w14:textId="0978662F" w:rsidR="00CE0985" w:rsidRPr="00126FC5" w:rsidRDefault="00CE0985" w:rsidP="00CE0985">
      <w:pPr>
        <w:pStyle w:val="Titolo2"/>
        <w:rPr>
          <w:rFonts w:ascii="Times New Roman" w:eastAsia="Times New Roman" w:hAnsi="Times New Roman" w:cs="Times New Roman"/>
          <w:b/>
          <w:sz w:val="24"/>
        </w:rPr>
      </w:pPr>
      <w:bookmarkStart w:id="5" w:name="_Toc121249559"/>
      <w:r w:rsidRPr="00CE0985">
        <w:rPr>
          <w:rFonts w:ascii="Times New Roman" w:eastAsia="Times New Roman" w:hAnsi="Times New Roman" w:cs="Times New Roman"/>
          <w:b/>
          <w:color w:val="000000" w:themeColor="text1"/>
          <w:sz w:val="24"/>
          <w:szCs w:val="24"/>
        </w:rPr>
        <w:t>Art. 1218. Responsabilità del debitore</w:t>
      </w:r>
      <w:bookmarkEnd w:id="5"/>
    </w:p>
    <w:p w14:paraId="16C1697E"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i/>
          <w:sz w:val="24"/>
        </w:rPr>
        <w:t>Il debitore che non esegue esattamente la prestazione dovuta è tenuto al risarcimento del danno, se non prova che l'inadempimento o il ritardo è stato determinato da impossibilità della prestazione derivante da causa a lui non imputabile</w:t>
      </w:r>
      <w:r w:rsidRPr="00126FC5">
        <w:rPr>
          <w:rFonts w:ascii="Times New Roman" w:eastAsia="Times New Roman" w:hAnsi="Times New Roman" w:cs="Times New Roman"/>
          <w:sz w:val="24"/>
        </w:rPr>
        <w:t>.</w:t>
      </w:r>
    </w:p>
    <w:p w14:paraId="14F8BBD3" w14:textId="77777777" w:rsidR="00CE0985" w:rsidRPr="00126FC5" w:rsidRDefault="00CE0985" w:rsidP="00CE0985">
      <w:pPr>
        <w:spacing w:after="0"/>
        <w:jc w:val="both"/>
        <w:rPr>
          <w:rFonts w:ascii="Times New Roman" w:eastAsia="Times New Roman" w:hAnsi="Times New Roman" w:cs="Times New Roman"/>
          <w:sz w:val="24"/>
        </w:rPr>
      </w:pPr>
    </w:p>
    <w:p w14:paraId="254A5835"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Sul solco tracciato dalle Sezioni Unite nel 2002 (Cass. S.U. 27.06.2002 n. 9346), occorre distinguere fra tra il caso di:</w:t>
      </w:r>
    </w:p>
    <w:p w14:paraId="3026B8D4" w14:textId="4A108926" w:rsidR="00CE0985" w:rsidRPr="008C3568" w:rsidRDefault="00CE0985" w:rsidP="00CE0985">
      <w:pPr>
        <w:pStyle w:val="Paragrafoelenco"/>
        <w:numPr>
          <w:ilvl w:val="0"/>
          <w:numId w:val="48"/>
        </w:numPr>
        <w:rPr>
          <w:sz w:val="24"/>
        </w:rPr>
      </w:pPr>
      <w:r w:rsidRPr="008C3568">
        <w:rPr>
          <w:sz w:val="24"/>
        </w:rPr>
        <w:t>danno che l’alunno cagiona a s</w:t>
      </w:r>
      <w:r w:rsidR="000753E5">
        <w:rPr>
          <w:sz w:val="24"/>
        </w:rPr>
        <w:t>è</w:t>
      </w:r>
      <w:r w:rsidRPr="008C3568">
        <w:rPr>
          <w:sz w:val="24"/>
        </w:rPr>
        <w:t xml:space="preserve"> stesso</w:t>
      </w:r>
    </w:p>
    <w:p w14:paraId="588D731B" w14:textId="77777777" w:rsidR="00CE0985" w:rsidRPr="008C3568" w:rsidRDefault="00CE0985" w:rsidP="00CE0985">
      <w:pPr>
        <w:pStyle w:val="Paragrafoelenco"/>
        <w:numPr>
          <w:ilvl w:val="0"/>
          <w:numId w:val="48"/>
        </w:numPr>
        <w:rPr>
          <w:sz w:val="24"/>
        </w:rPr>
      </w:pPr>
      <w:r w:rsidRPr="008C3568">
        <w:rPr>
          <w:sz w:val="24"/>
        </w:rPr>
        <w:t>danno cagionato a terzi.</w:t>
      </w:r>
    </w:p>
    <w:p w14:paraId="4585C7B2" w14:textId="77777777" w:rsidR="00CE0985" w:rsidRPr="008C3568" w:rsidRDefault="00CE0985" w:rsidP="00CE0985">
      <w:pPr>
        <w:pStyle w:val="Paragrafoelenco"/>
        <w:numPr>
          <w:ilvl w:val="0"/>
          <w:numId w:val="49"/>
        </w:numPr>
        <w:ind w:left="360"/>
        <w:rPr>
          <w:sz w:val="24"/>
        </w:rPr>
      </w:pPr>
      <w:r w:rsidRPr="008C3568">
        <w:rPr>
          <w:sz w:val="24"/>
        </w:rPr>
        <w:t>Nel primo caso è applicabile la responsabilità contrattuale della scuola e quindi l’inversione dell’onere probatorio prevista dall’ art. 1218 c.c. Infatti “</w:t>
      </w:r>
      <w:r w:rsidRPr="008C3568">
        <w:rPr>
          <w:i/>
          <w:sz w:val="24"/>
        </w:rPr>
        <w:t>l’accoglimento della domanda di iscrizione, con la conseguente ammissione dell’allievo alla scuola,</w:t>
      </w:r>
      <w:r>
        <w:rPr>
          <w:i/>
          <w:sz w:val="24"/>
        </w:rPr>
        <w:t xml:space="preserve"> </w:t>
      </w:r>
      <w:r w:rsidRPr="008C3568">
        <w:rPr>
          <w:i/>
          <w:sz w:val="24"/>
          <w:u w:val="single"/>
        </w:rPr>
        <w:t>determina l’instaurazi one di un vincolo negoziale</w:t>
      </w:r>
      <w:r w:rsidRPr="008C3568">
        <w:rPr>
          <w:i/>
          <w:sz w:val="24"/>
        </w:rPr>
        <w:t>, dal quale sorge a carico dell’istituto l’obbligazione di vigilare sulla sicurezza e l’incolumità dell’allievo nel tempo in cui questi fruisce della prestazione scolastica in tutte le sue espressioni, anche al fine di evitare che l’allievo procuri danni a se stesso. Ne deriva che, nelle controversie instaurate per il risarcimento del danno da autolesione nei confronti dell’istituto scolastico e dell’insegnante, è applicabile il regime probatorio desumibile dall’art. 1218 c.c.</w:t>
      </w:r>
      <w:r>
        <w:rPr>
          <w:sz w:val="24"/>
        </w:rPr>
        <w:t xml:space="preserve"> </w:t>
      </w:r>
      <w:r w:rsidRPr="008C3568">
        <w:rPr>
          <w:b/>
          <w:sz w:val="24"/>
        </w:rPr>
        <w:t>(</w:t>
      </w:r>
      <w:r>
        <w:rPr>
          <w:b/>
          <w:sz w:val="24"/>
        </w:rPr>
        <w:t>“</w:t>
      </w:r>
      <w:r w:rsidRPr="008C3568">
        <w:rPr>
          <w:b/>
          <w:sz w:val="24"/>
        </w:rPr>
        <w:t>La responsabilità non è presunta; occorre solo provare che l’evento è derivato “da causa a lui non imputabile”)</w:t>
      </w:r>
    </w:p>
    <w:p w14:paraId="384ADF4A" w14:textId="77777777" w:rsidR="00CE0985" w:rsidRDefault="00CE0985" w:rsidP="00CE0985">
      <w:pPr>
        <w:pStyle w:val="Paragrafoelenco"/>
        <w:ind w:left="360" w:firstLine="0"/>
        <w:rPr>
          <w:sz w:val="24"/>
        </w:rPr>
      </w:pPr>
      <w:r>
        <w:rPr>
          <w:sz w:val="24"/>
        </w:rPr>
        <w:t xml:space="preserve">Perché sorga </w:t>
      </w:r>
      <w:r w:rsidRPr="008C3568">
        <w:rPr>
          <w:sz w:val="24"/>
        </w:rPr>
        <w:t xml:space="preserve">in capo al debitore l’obbligo di risarcire è necessario che fra inadempimento e danno sussista uno specifico rapporto di casualità: è risarcibile solo il danno che </w:t>
      </w:r>
      <w:r w:rsidRPr="008C3568">
        <w:rPr>
          <w:i/>
          <w:sz w:val="24"/>
          <w:u w:val="single"/>
        </w:rPr>
        <w:t>sia conseguenza immediata e diretta</w:t>
      </w:r>
      <w:r w:rsidRPr="008C3568">
        <w:rPr>
          <w:sz w:val="24"/>
        </w:rPr>
        <w:t xml:space="preserve"> dell’inadempimento; giuridicamente un fatto è causa di un dato evento solo se detto evento ne costituisce l’effetto normale o l’ordinaria conseguenza.</w:t>
      </w:r>
    </w:p>
    <w:p w14:paraId="2B64FBBE" w14:textId="77777777" w:rsidR="00CE0985" w:rsidRDefault="00CE0985" w:rsidP="00CE0985">
      <w:pPr>
        <w:pStyle w:val="Paragrafoelenco"/>
        <w:numPr>
          <w:ilvl w:val="0"/>
          <w:numId w:val="50"/>
        </w:numPr>
        <w:rPr>
          <w:sz w:val="24"/>
        </w:rPr>
      </w:pPr>
      <w:r w:rsidRPr="008C3568">
        <w:rPr>
          <w:sz w:val="24"/>
        </w:rPr>
        <w:t xml:space="preserve">Nel caso, invece, in cui l’alunno cagioni un danno ad altri, è applicabile la </w:t>
      </w:r>
      <w:r w:rsidRPr="008C3568">
        <w:rPr>
          <w:b/>
          <w:sz w:val="24"/>
        </w:rPr>
        <w:t>responsabilità extracontrattuale da fatto illecito</w:t>
      </w:r>
      <w:r w:rsidRPr="008C3568">
        <w:rPr>
          <w:sz w:val="24"/>
        </w:rPr>
        <w:t xml:space="preserve"> prevista dall’art. 2043 c.c.: il minore stesso, se capace di intendere e volere, è responsabile del danno cagionato, ma accanto alla sua responsabilità si aggiunge quella dei genitori (per culpa in educando);</w:t>
      </w:r>
    </w:p>
    <w:p w14:paraId="5C1A640A" w14:textId="77777777" w:rsidR="00CE0985" w:rsidRDefault="00CE0985" w:rsidP="00CE0985">
      <w:pPr>
        <w:pStyle w:val="Paragrafoelenco"/>
        <w:ind w:left="360" w:firstLine="0"/>
        <w:rPr>
          <w:sz w:val="24"/>
        </w:rPr>
      </w:pPr>
      <w:r w:rsidRPr="008C3568">
        <w:rPr>
          <w:sz w:val="24"/>
        </w:rPr>
        <w:t xml:space="preserve">va precisato che, ai fini del risarcimento, è “ingiusto” il danno che consiste nella lesione di una situazione soggettiva meritevole di tutela e. quindi, protetta dall’ordinamento giuridico con il principio del </w:t>
      </w:r>
      <w:r w:rsidRPr="008C3568">
        <w:rPr>
          <w:i/>
          <w:sz w:val="24"/>
        </w:rPr>
        <w:t>neminem ledere</w:t>
      </w:r>
      <w:r w:rsidRPr="008C3568">
        <w:rPr>
          <w:sz w:val="24"/>
        </w:rPr>
        <w:t>.</w:t>
      </w:r>
    </w:p>
    <w:p w14:paraId="7B7CC06D" w14:textId="77777777" w:rsidR="00CE0985" w:rsidRDefault="00CE0985" w:rsidP="00CE0985">
      <w:pPr>
        <w:pStyle w:val="Paragrafoelenco"/>
        <w:numPr>
          <w:ilvl w:val="0"/>
          <w:numId w:val="50"/>
        </w:numPr>
        <w:rPr>
          <w:sz w:val="24"/>
        </w:rPr>
      </w:pPr>
      <w:r w:rsidRPr="00126FC5">
        <w:rPr>
          <w:sz w:val="24"/>
        </w:rPr>
        <w:lastRenderedPageBreak/>
        <w:t xml:space="preserve">Per rafforzare la tutela del danneggiato, il codice prevede, inoltre, alcune ipotesi in cui, alla responsabilità dell’autore del fatto si affianca quella di un diverso soggetto: si parla in tal caso di </w:t>
      </w:r>
      <w:r w:rsidRPr="008C3568">
        <w:rPr>
          <w:b/>
          <w:i/>
          <w:sz w:val="24"/>
        </w:rPr>
        <w:t>responsabilità indiretta o per fatto altrui</w:t>
      </w:r>
      <w:r w:rsidRPr="00126FC5">
        <w:rPr>
          <w:sz w:val="24"/>
        </w:rPr>
        <w:t xml:space="preserve">. La responsabilità dei precettori e maestri d’arte per i fatti illeciti dei loro allievi o apprendisti nel tempo in cui sono sotto la loro vigilanza (per </w:t>
      </w:r>
      <w:r w:rsidRPr="008C3568">
        <w:rPr>
          <w:b/>
          <w:sz w:val="24"/>
        </w:rPr>
        <w:t>culpa in vigilando</w:t>
      </w:r>
      <w:r w:rsidRPr="00126FC5">
        <w:rPr>
          <w:sz w:val="24"/>
        </w:rPr>
        <w:t>).</w:t>
      </w:r>
    </w:p>
    <w:p w14:paraId="7BEF0BE8" w14:textId="77777777" w:rsidR="00CE0985" w:rsidRPr="008C3568" w:rsidRDefault="00CE0985" w:rsidP="00CE0985">
      <w:pPr>
        <w:pStyle w:val="Paragrafoelenco"/>
        <w:ind w:left="360" w:firstLine="0"/>
        <w:rPr>
          <w:b/>
          <w:sz w:val="24"/>
        </w:rPr>
      </w:pPr>
      <w:r w:rsidRPr="008C3568">
        <w:rPr>
          <w:b/>
          <w:sz w:val="24"/>
        </w:rPr>
        <w:t>(La responsabilità di questi, disciplinata dall’art. 2048 c.c., è aggravata, perché la colpa - il difetto di educazione o vigilanza - si presume, salvo prova contraria: in questo caso occorre dimostrare “di non aver potuto impedire il fatto”).</w:t>
      </w:r>
    </w:p>
    <w:p w14:paraId="1CA8BC4B" w14:textId="77777777" w:rsidR="00CE0985" w:rsidRPr="00126FC5" w:rsidRDefault="00CE0985" w:rsidP="00CE0985">
      <w:pPr>
        <w:spacing w:after="0"/>
        <w:jc w:val="both"/>
        <w:rPr>
          <w:rFonts w:ascii="Times New Roman" w:eastAsia="Times New Roman" w:hAnsi="Times New Roman" w:cs="Times New Roman"/>
          <w:sz w:val="24"/>
        </w:rPr>
      </w:pPr>
    </w:p>
    <w:p w14:paraId="104C4A36" w14:textId="7BEB9407" w:rsidR="00CE0985" w:rsidRPr="00126FC5" w:rsidRDefault="003A723D" w:rsidP="00CE0985">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Dunque: l’art. 2048, </w:t>
      </w:r>
      <w:r w:rsidR="00CE0985" w:rsidRPr="00126FC5">
        <w:rPr>
          <w:rFonts w:ascii="Times New Roman" w:eastAsia="Times New Roman" w:hAnsi="Times New Roman" w:cs="Times New Roman"/>
          <w:sz w:val="24"/>
        </w:rPr>
        <w:t xml:space="preserve">2° c. del c.c. prevede la responsabilità dei "precettori" nella sola ipotesi </w:t>
      </w:r>
      <w:r w:rsidR="00CE0985" w:rsidRPr="008C3568">
        <w:rPr>
          <w:rFonts w:ascii="Times New Roman" w:eastAsia="Times New Roman" w:hAnsi="Times New Roman" w:cs="Times New Roman"/>
          <w:i/>
          <w:sz w:val="24"/>
        </w:rPr>
        <w:t>del danno causato a terzi dal " fatto illecito"</w:t>
      </w:r>
      <w:r w:rsidR="00CE0985" w:rsidRPr="00126FC5">
        <w:rPr>
          <w:rFonts w:ascii="Times New Roman" w:eastAsia="Times New Roman" w:hAnsi="Times New Roman" w:cs="Times New Roman"/>
          <w:sz w:val="24"/>
        </w:rPr>
        <w:t xml:space="preserve"> dei loro alunni commesso nell’arco di tempo in cui essi sono sotto la loro sorveglianza e</w:t>
      </w:r>
      <w:r w:rsidR="00CE0985">
        <w:rPr>
          <w:rFonts w:ascii="Times New Roman" w:eastAsia="Times New Roman" w:hAnsi="Times New Roman" w:cs="Times New Roman"/>
          <w:sz w:val="24"/>
        </w:rPr>
        <w:t xml:space="preserve"> la giurisprudenza prevalente (</w:t>
      </w:r>
      <w:r w:rsidR="00CE0985" w:rsidRPr="00126FC5">
        <w:rPr>
          <w:rFonts w:ascii="Times New Roman" w:eastAsia="Times New Roman" w:hAnsi="Times New Roman" w:cs="Times New Roman"/>
          <w:sz w:val="24"/>
        </w:rPr>
        <w:t xml:space="preserve">cfr. Cass. 28.7.67 n. 2012) non ritiene sussistente la responsabilità prevista dall’art. 2048 nel caso di </w:t>
      </w:r>
      <w:r w:rsidR="00CE0985" w:rsidRPr="008C3568">
        <w:rPr>
          <w:rFonts w:ascii="Times New Roman" w:eastAsia="Times New Roman" w:hAnsi="Times New Roman" w:cs="Times New Roman"/>
          <w:i/>
          <w:sz w:val="24"/>
        </w:rPr>
        <w:t>danno</w:t>
      </w:r>
      <w:r w:rsidR="00CE0985" w:rsidRPr="00126FC5">
        <w:rPr>
          <w:rFonts w:ascii="Times New Roman" w:eastAsia="Times New Roman" w:hAnsi="Times New Roman" w:cs="Times New Roman"/>
          <w:sz w:val="24"/>
        </w:rPr>
        <w:t xml:space="preserve"> </w:t>
      </w:r>
      <w:r w:rsidR="00CE0985" w:rsidRPr="008C3568">
        <w:rPr>
          <w:rFonts w:ascii="Times New Roman" w:eastAsia="Times New Roman" w:hAnsi="Times New Roman" w:cs="Times New Roman"/>
          <w:i/>
          <w:sz w:val="24"/>
        </w:rPr>
        <w:t>che l’alunno abbia causato a sé stesso</w:t>
      </w:r>
      <w:r w:rsidR="00CE0985" w:rsidRPr="00126FC5">
        <w:rPr>
          <w:rFonts w:ascii="Times New Roman" w:eastAsia="Times New Roman" w:hAnsi="Times New Roman" w:cs="Times New Roman"/>
          <w:sz w:val="24"/>
        </w:rPr>
        <w:t>.</w:t>
      </w:r>
    </w:p>
    <w:p w14:paraId="59C7BF99"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 xml:space="preserve">Il costrutto teorico che fonda questa distinzione tra tipologie di responsabilità (contrattuale o extracontrattuale) viene individuato da </w:t>
      </w:r>
      <w:r w:rsidRPr="008C3568">
        <w:rPr>
          <w:rFonts w:ascii="Times New Roman" w:eastAsia="Times New Roman" w:hAnsi="Times New Roman" w:cs="Times New Roman"/>
          <w:sz w:val="24"/>
          <w:u w:val="single"/>
        </w:rPr>
        <w:t>Cass. SU 9346/02</w:t>
      </w:r>
      <w:r w:rsidRPr="00126FC5">
        <w:rPr>
          <w:rFonts w:ascii="Times New Roman" w:eastAsia="Times New Roman" w:hAnsi="Times New Roman" w:cs="Times New Roman"/>
          <w:sz w:val="24"/>
        </w:rPr>
        <w:t xml:space="preserve"> nella circostanza che, nel caso di auto-danneggiamento di cui all’ art. 1218 c.c. , manca il “fatto illecito” dell’allievo (violazione del precetto del neminem laedere) e quindi la possibilità di addebitare all’insegnante la responsabilità per fatto altrui.</w:t>
      </w:r>
    </w:p>
    <w:p w14:paraId="5F0E4372" w14:textId="77777777" w:rsidR="00CE0985" w:rsidRPr="00126FC5" w:rsidRDefault="00CE0985" w:rsidP="00CE0985">
      <w:pPr>
        <w:spacing w:after="0"/>
        <w:jc w:val="both"/>
        <w:rPr>
          <w:rFonts w:ascii="Times New Roman" w:eastAsia="Times New Roman" w:hAnsi="Times New Roman" w:cs="Times New Roman"/>
          <w:sz w:val="24"/>
        </w:rPr>
      </w:pPr>
    </w:p>
    <w:p w14:paraId="413E57B6" w14:textId="2A24571A"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Tuttavia, il danno auto-procuratosi dall’alunno non resta sfornito di tutela, poiché la responsabilità viene comunque rinven</w:t>
      </w:r>
      <w:r w:rsidR="003A723D">
        <w:rPr>
          <w:rFonts w:ascii="Times New Roman" w:eastAsia="Times New Roman" w:hAnsi="Times New Roman" w:cs="Times New Roman"/>
          <w:sz w:val="24"/>
        </w:rPr>
        <w:t xml:space="preserve">uta nell’ambito del principio </w:t>
      </w:r>
      <w:r w:rsidRPr="00126FC5">
        <w:rPr>
          <w:rFonts w:ascii="Times New Roman" w:eastAsia="Times New Roman" w:hAnsi="Times New Roman" w:cs="Times New Roman"/>
          <w:sz w:val="24"/>
        </w:rPr>
        <w:t>di portata generale del neminem laede</w:t>
      </w:r>
      <w:r>
        <w:rPr>
          <w:rFonts w:ascii="Times New Roman" w:eastAsia="Times New Roman" w:hAnsi="Times New Roman" w:cs="Times New Roman"/>
          <w:sz w:val="24"/>
        </w:rPr>
        <w:t>re di cui all’art.2043 del c.c.</w:t>
      </w:r>
      <w:r w:rsidRPr="00126FC5">
        <w:rPr>
          <w:rFonts w:ascii="Times New Roman" w:eastAsia="Times New Roman" w:hAnsi="Times New Roman" w:cs="Times New Roman"/>
          <w:sz w:val="24"/>
        </w:rPr>
        <w:t>, secondo il quale "qualunque fatto doloso o colposo, che cagiona ad altri un danno ingiusto, obbliga colui che ha commesso il fatto a risarcire il danno ". Il personale insegnante viene considerato responsabile del danno sofferto dal minore (anche se riconducibile a se stesso) in caso di violazione dell’obbligo di vigilare sull’incolumità fisica degli allievi.</w:t>
      </w:r>
    </w:p>
    <w:p w14:paraId="0FB7BF28"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 xml:space="preserve">La </w:t>
      </w:r>
      <w:r w:rsidRPr="00403CFB">
        <w:rPr>
          <w:rFonts w:ascii="Times New Roman" w:eastAsia="Times New Roman" w:hAnsi="Times New Roman" w:cs="Times New Roman"/>
          <w:i/>
          <w:sz w:val="24"/>
        </w:rPr>
        <w:t>condotta omissiva colposa</w:t>
      </w:r>
      <w:r w:rsidRPr="00126FC5">
        <w:rPr>
          <w:rFonts w:ascii="Times New Roman" w:eastAsia="Times New Roman" w:hAnsi="Times New Roman" w:cs="Times New Roman"/>
          <w:sz w:val="24"/>
        </w:rPr>
        <w:t xml:space="preserve"> ai sensi dell’art.2043, causa del danno ingiusto sofferto dall’allievo, viene cioè individuata nella violazione dello specifico obbligo giuridico di impedire l’evento che grava sui docenti in relazione al dovere di vigilare sui minori </w:t>
      </w:r>
      <w:r w:rsidRPr="00403CFB">
        <w:rPr>
          <w:rFonts w:ascii="Times New Roman" w:eastAsia="Times New Roman" w:hAnsi="Times New Roman" w:cs="Times New Roman"/>
          <w:i/>
          <w:sz w:val="24"/>
        </w:rPr>
        <w:t>affidati</w:t>
      </w:r>
      <w:r w:rsidRPr="00126FC5">
        <w:rPr>
          <w:rFonts w:ascii="Times New Roman" w:eastAsia="Times New Roman" w:hAnsi="Times New Roman" w:cs="Times New Roman"/>
          <w:sz w:val="24"/>
        </w:rPr>
        <w:t xml:space="preserve"> </w:t>
      </w:r>
      <w:r w:rsidRPr="00403CFB">
        <w:rPr>
          <w:rFonts w:ascii="Times New Roman" w:eastAsia="Times New Roman" w:hAnsi="Times New Roman" w:cs="Times New Roman"/>
          <w:i/>
          <w:sz w:val="24"/>
        </w:rPr>
        <w:t>alle loro cure</w:t>
      </w:r>
      <w:r>
        <w:rPr>
          <w:rFonts w:ascii="Times New Roman" w:eastAsia="Times New Roman" w:hAnsi="Times New Roman" w:cs="Times New Roman"/>
          <w:sz w:val="24"/>
        </w:rPr>
        <w:t xml:space="preserve"> durante l’orario scolastico (</w:t>
      </w:r>
      <w:r w:rsidRPr="00126FC5">
        <w:rPr>
          <w:rFonts w:ascii="Times New Roman" w:eastAsia="Times New Roman" w:hAnsi="Times New Roman" w:cs="Times New Roman"/>
          <w:sz w:val="24"/>
        </w:rPr>
        <w:t>cfr. Cass. Sez. III, 10 febbraio 1999, n. 1135).</w:t>
      </w:r>
    </w:p>
    <w:p w14:paraId="172D1370"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Nel caso di autolesioni, dunque, l’insegnante è responsabile per fatto proprio, consistente nel non aver impedito la condotta violando l’obbligo di vigilanza.</w:t>
      </w:r>
    </w:p>
    <w:p w14:paraId="374F621D"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Sul piano pratico, tra le due tipologie di responsabilità differiscono i termini di prescrizione (10 anni per la responsabilità contrattuale e 5 anni per la responsabilità extracontrattuale) e, astrattamente, differiscono i danni risarcibili (solo quelli prevedibili nella responsabilità contrattuale, anche quelli imprevedibili nella responsabilità extracontrattuale o aquiliana).</w:t>
      </w:r>
    </w:p>
    <w:p w14:paraId="7B73D5BD"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Quanto al regime probatorio, in entrambi i casi il danneggiato deve provare il fatto lesivo e la circostanza che esso si è verificato durante il periodo di affid</w:t>
      </w:r>
      <w:r>
        <w:rPr>
          <w:rFonts w:ascii="Times New Roman" w:eastAsia="Times New Roman" w:hAnsi="Times New Roman" w:cs="Times New Roman"/>
          <w:sz w:val="24"/>
        </w:rPr>
        <w:t xml:space="preserve">amento dell’alunno alla scuola, </w:t>
      </w:r>
      <w:r w:rsidRPr="00126FC5">
        <w:rPr>
          <w:rFonts w:ascii="Times New Roman" w:eastAsia="Times New Roman" w:hAnsi="Times New Roman" w:cs="Times New Roman"/>
          <w:sz w:val="24"/>
        </w:rPr>
        <w:t>mentre incombe sul convenuto (Docente e/o Istituto scolastico) fornire la prova liberatoria. In proposito le formule del codice usano espressioni diverse (</w:t>
      </w:r>
      <w:r w:rsidRPr="00403CFB">
        <w:rPr>
          <w:rFonts w:ascii="Times New Roman" w:eastAsia="Times New Roman" w:hAnsi="Times New Roman" w:cs="Times New Roman"/>
          <w:b/>
          <w:sz w:val="24"/>
        </w:rPr>
        <w:t>nella responsabilità di tipo contrattuale va provato che l’evento è derivato “da causa a lui non imputabile”, nell’altro tipo occorre dimostrare “di non aver potuto impedire il fatto”</w:t>
      </w:r>
      <w:r w:rsidRPr="00126FC5">
        <w:rPr>
          <w:rFonts w:ascii="Times New Roman" w:eastAsia="Times New Roman" w:hAnsi="Times New Roman" w:cs="Times New Roman"/>
          <w:sz w:val="24"/>
        </w:rPr>
        <w:t>), ma, in concreto, la prova liberatoria in entrambi i casi si sostanzia nella dimostrazione del caso fortuito, cioè della non prevedibilità dell’evento e nell’impossibilità di prevenirlo con l’applicazione della diligenza dovuta.</w:t>
      </w:r>
    </w:p>
    <w:p w14:paraId="25DBA062"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(Diritto Civile –La responsabilità, Giuffrè 1994, p.662) “la nozione di caso fortuito o forza maggiore nella responsabilità extracontrattuale coincide con la nozione di causa d’impossibilità rilevante nel tema della responsabilità contrattuale”.</w:t>
      </w:r>
    </w:p>
    <w:p w14:paraId="75A498A7"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lastRenderedPageBreak/>
        <w:t>Ciò è anche riconosciuto dalla giurisprudenza di legittimità: “sia che si invochi la presunzione di responsabilità posta dal comma 2 dell’art. 2048 c.c., sia che si configuri la responsabilità come di natura contrattuale, la ripartizione dell’onere della prova non muta”</w:t>
      </w:r>
    </w:p>
    <w:p w14:paraId="468142B1" w14:textId="77777777" w:rsidR="00CE0985" w:rsidRPr="00126FC5" w:rsidRDefault="00CE0985" w:rsidP="00CE0985">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r w:rsidRPr="00126FC5">
        <w:rPr>
          <w:rFonts w:ascii="Times New Roman" w:eastAsia="Times New Roman" w:hAnsi="Times New Roman" w:cs="Times New Roman"/>
          <w:sz w:val="24"/>
        </w:rPr>
        <w:t xml:space="preserve">Cass. n. 8067/2007 e Cass. 9325/2010); </w:t>
      </w:r>
      <w:r w:rsidRPr="00403CFB">
        <w:rPr>
          <w:rFonts w:ascii="Times New Roman" w:eastAsia="Times New Roman" w:hAnsi="Times New Roman" w:cs="Times New Roman"/>
          <w:b/>
          <w:sz w:val="24"/>
        </w:rPr>
        <w:t>gravando comunque sul convenuto l’onere di dimostrare di aver adottato tutte le misure disciplinari ed organizzative idonee ad impedire l’evento</w:t>
      </w:r>
      <w:r w:rsidRPr="00126FC5">
        <w:rPr>
          <w:rFonts w:ascii="Times New Roman" w:eastAsia="Times New Roman" w:hAnsi="Times New Roman" w:cs="Times New Roman"/>
          <w:sz w:val="24"/>
        </w:rPr>
        <w:t>.</w:t>
      </w:r>
    </w:p>
    <w:p w14:paraId="67E85C3C" w14:textId="77777777" w:rsidR="00CE0985" w:rsidRPr="00126FC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 xml:space="preserve">A questo punto si rende obbligatoria una precisazione: finora si è fatto indifferentemente uso del termine " </w:t>
      </w:r>
      <w:r w:rsidRPr="00403CFB">
        <w:rPr>
          <w:rFonts w:ascii="Times New Roman" w:eastAsia="Times New Roman" w:hAnsi="Times New Roman" w:cs="Times New Roman"/>
          <w:i/>
          <w:sz w:val="24"/>
        </w:rPr>
        <w:t xml:space="preserve">alunni </w:t>
      </w:r>
      <w:r w:rsidRPr="00126FC5">
        <w:rPr>
          <w:rFonts w:ascii="Times New Roman" w:eastAsia="Times New Roman" w:hAnsi="Times New Roman" w:cs="Times New Roman"/>
          <w:sz w:val="24"/>
        </w:rPr>
        <w:t>" o "</w:t>
      </w:r>
      <w:r w:rsidRPr="00403CFB">
        <w:rPr>
          <w:rFonts w:ascii="Times New Roman" w:eastAsia="Times New Roman" w:hAnsi="Times New Roman" w:cs="Times New Roman"/>
          <w:i/>
          <w:sz w:val="24"/>
        </w:rPr>
        <w:t>minori</w:t>
      </w:r>
      <w:r w:rsidRPr="00126FC5">
        <w:rPr>
          <w:rFonts w:ascii="Times New Roman" w:eastAsia="Times New Roman" w:hAnsi="Times New Roman" w:cs="Times New Roman"/>
          <w:sz w:val="24"/>
        </w:rPr>
        <w:t>". L’obbligo di vigilanza sugli "alliev</w:t>
      </w:r>
      <w:r>
        <w:rPr>
          <w:rFonts w:ascii="Times New Roman" w:eastAsia="Times New Roman" w:hAnsi="Times New Roman" w:cs="Times New Roman"/>
          <w:sz w:val="24"/>
        </w:rPr>
        <w:t>i" previsto dall’art. 2048 c.c.</w:t>
      </w:r>
      <w:r w:rsidRPr="00126FC5">
        <w:rPr>
          <w:rFonts w:ascii="Times New Roman" w:eastAsia="Times New Roman" w:hAnsi="Times New Roman" w:cs="Times New Roman"/>
          <w:sz w:val="24"/>
        </w:rPr>
        <w:t>, così come il riferimento contrattuale alla vigilanza sugli "alunni" non deve far</w:t>
      </w:r>
      <w:r>
        <w:rPr>
          <w:rFonts w:ascii="Times New Roman" w:eastAsia="Times New Roman" w:hAnsi="Times New Roman" w:cs="Times New Roman"/>
          <w:sz w:val="24"/>
        </w:rPr>
        <w:t xml:space="preserve"> ritenere che la responsabilità degli insegnanti possa escludersi per situazioni che vedano coinvolti </w:t>
      </w:r>
      <w:r w:rsidRPr="00126FC5">
        <w:rPr>
          <w:rFonts w:ascii="Times New Roman" w:eastAsia="Times New Roman" w:hAnsi="Times New Roman" w:cs="Times New Roman"/>
          <w:sz w:val="24"/>
        </w:rPr>
        <w:t xml:space="preserve">alunni </w:t>
      </w:r>
      <w:r w:rsidRPr="00403CFB">
        <w:rPr>
          <w:rFonts w:ascii="Times New Roman" w:eastAsia="Times New Roman" w:hAnsi="Times New Roman" w:cs="Times New Roman"/>
          <w:i/>
          <w:sz w:val="24"/>
        </w:rPr>
        <w:t>maggiorenni</w:t>
      </w:r>
      <w:r w:rsidRPr="00126FC5">
        <w:rPr>
          <w:rFonts w:ascii="Times New Roman" w:eastAsia="Times New Roman" w:hAnsi="Times New Roman" w:cs="Times New Roman"/>
          <w:sz w:val="24"/>
        </w:rPr>
        <w:t>. Il fondamento di tale responsabilità è, certo, la violazione di quei doveri di vigilanza ed educazione che "</w:t>
      </w:r>
      <w:r w:rsidRPr="00403CFB">
        <w:rPr>
          <w:rFonts w:ascii="Times New Roman" w:eastAsia="Times New Roman" w:hAnsi="Times New Roman" w:cs="Times New Roman"/>
          <w:i/>
          <w:sz w:val="24"/>
        </w:rPr>
        <w:t>presuppongono</w:t>
      </w:r>
      <w:r>
        <w:rPr>
          <w:rFonts w:ascii="Times New Roman" w:eastAsia="Times New Roman" w:hAnsi="Times New Roman" w:cs="Times New Roman"/>
          <w:sz w:val="24"/>
        </w:rPr>
        <w:t>" la minore età degli allievi</w:t>
      </w:r>
      <w:r w:rsidRPr="00126FC5">
        <w:rPr>
          <w:rFonts w:ascii="Times New Roman" w:eastAsia="Times New Roman" w:hAnsi="Times New Roman" w:cs="Times New Roman"/>
          <w:sz w:val="24"/>
        </w:rPr>
        <w:t>, ma l’obbligo principale di istruire ed educare e quello accessorio di proteggere e vigilare sull’incolumità fisica e sulla sicurezza degli allievi, sono valori costituzionalmente protetti e da tutelare senza il limite del raggiungimento della maggiore età dell’allievo.</w:t>
      </w:r>
    </w:p>
    <w:p w14:paraId="58276521" w14:textId="77777777" w:rsidR="00CE0985" w:rsidRDefault="00CE0985" w:rsidP="00CE0985">
      <w:pPr>
        <w:spacing w:after="0"/>
        <w:jc w:val="both"/>
        <w:rPr>
          <w:rFonts w:ascii="Times New Roman" w:eastAsia="Times New Roman" w:hAnsi="Times New Roman" w:cs="Times New Roman"/>
          <w:sz w:val="24"/>
        </w:rPr>
      </w:pPr>
      <w:r w:rsidRPr="00126FC5">
        <w:rPr>
          <w:rFonts w:ascii="Times New Roman" w:eastAsia="Times New Roman" w:hAnsi="Times New Roman" w:cs="Times New Roman"/>
          <w:sz w:val="24"/>
        </w:rPr>
        <w:t xml:space="preserve">Dunque, sia che si applichi l’art. 2048 c.c. o l’art. 2043 c.c., con l’affidamento degli alunni all’istituzione scolastica si attua un trasferimento di quegli obblighi di vigilanza che di regola incombono sui genitori a tutela dei figli "minori" e che restano "sospesi" per il periodo di tempo connesso all’affidamento stesso. La responsabilità è senz’alto attenuata, ma MAI esclusa. (Corte di cassazione civile sentenza 11751/13 del 15/05/2013) (Nota personale: Anche se appare incoerente dal punto di vista sistematico che l’ordinamento gravi gli insegnanti di una responsabilità per danni in relazione ad alunni </w:t>
      </w:r>
      <w:r w:rsidRPr="00403CFB">
        <w:rPr>
          <w:rFonts w:ascii="Times New Roman" w:eastAsia="Times New Roman" w:hAnsi="Times New Roman" w:cs="Times New Roman"/>
          <w:i/>
          <w:sz w:val="24"/>
        </w:rPr>
        <w:t>maggiori d’età</w:t>
      </w:r>
      <w:r w:rsidRPr="00126FC5">
        <w:rPr>
          <w:rFonts w:ascii="Times New Roman" w:eastAsia="Times New Roman" w:hAnsi="Times New Roman" w:cs="Times New Roman"/>
          <w:sz w:val="24"/>
        </w:rPr>
        <w:t xml:space="preserve"> quando la stessa rest</w:t>
      </w:r>
      <w:r>
        <w:rPr>
          <w:rFonts w:ascii="Times New Roman" w:eastAsia="Times New Roman" w:hAnsi="Times New Roman" w:cs="Times New Roman"/>
          <w:sz w:val="24"/>
        </w:rPr>
        <w:t>a invece esclusa per i genitori</w:t>
      </w:r>
      <w:r w:rsidRPr="00126FC5">
        <w:rPr>
          <w:rFonts w:ascii="Times New Roman" w:eastAsia="Times New Roman" w:hAnsi="Times New Roman" w:cs="Times New Roman"/>
          <w:sz w:val="24"/>
        </w:rPr>
        <w:t>!)</w:t>
      </w:r>
    </w:p>
    <w:p w14:paraId="7A5F7C13" w14:textId="77777777" w:rsidR="00CE0985" w:rsidRDefault="00CE0985" w:rsidP="00CE0985">
      <w:pPr>
        <w:spacing w:after="0"/>
        <w:jc w:val="both"/>
        <w:rPr>
          <w:rFonts w:ascii="Times New Roman" w:eastAsia="Times New Roman" w:hAnsi="Times New Roman" w:cs="Times New Roman"/>
          <w:sz w:val="24"/>
        </w:rPr>
      </w:pPr>
    </w:p>
    <w:p w14:paraId="3C27E3FB" w14:textId="77777777" w:rsidR="00CE0985" w:rsidRPr="00403CFB" w:rsidRDefault="00CE0985" w:rsidP="00CE0985">
      <w:pPr>
        <w:spacing w:after="0"/>
        <w:jc w:val="both"/>
        <w:rPr>
          <w:rFonts w:ascii="Times New Roman" w:eastAsia="Times New Roman" w:hAnsi="Times New Roman" w:cs="Times New Roman"/>
          <w:sz w:val="24"/>
        </w:rPr>
      </w:pPr>
      <w:r w:rsidRPr="00403CFB">
        <w:rPr>
          <w:rFonts w:ascii="Times New Roman" w:eastAsia="Times New Roman" w:hAnsi="Times New Roman" w:cs="Times New Roman"/>
          <w:sz w:val="24"/>
        </w:rPr>
        <w:t xml:space="preserve">E’ appena il caso di precisare che, stante </w:t>
      </w:r>
      <w:r w:rsidRPr="00403CFB">
        <w:rPr>
          <w:rFonts w:ascii="Times New Roman" w:eastAsia="Times New Roman" w:hAnsi="Times New Roman" w:cs="Times New Roman"/>
          <w:b/>
          <w:sz w:val="24"/>
        </w:rPr>
        <w:t>l’art. 61 L. 11 luglio 1980,</w:t>
      </w:r>
      <w:r>
        <w:rPr>
          <w:rFonts w:ascii="Times New Roman" w:eastAsia="Times New Roman" w:hAnsi="Times New Roman" w:cs="Times New Roman"/>
          <w:b/>
          <w:sz w:val="24"/>
        </w:rPr>
        <w:t xml:space="preserve"> </w:t>
      </w:r>
      <w:r w:rsidRPr="00403CFB">
        <w:rPr>
          <w:rFonts w:ascii="Times New Roman" w:eastAsia="Times New Roman" w:hAnsi="Times New Roman" w:cs="Times New Roman"/>
          <w:b/>
          <w:sz w:val="24"/>
        </w:rPr>
        <w:t>n.312</w:t>
      </w:r>
      <w:r w:rsidRPr="00403CFB">
        <w:rPr>
          <w:rFonts w:ascii="Times New Roman" w:eastAsia="Times New Roman" w:hAnsi="Times New Roman" w:cs="Times New Roman"/>
          <w:sz w:val="24"/>
        </w:rPr>
        <w:t xml:space="preserve">, il danneggiato </w:t>
      </w:r>
      <w:r>
        <w:rPr>
          <w:rFonts w:ascii="Times New Roman" w:eastAsia="Times New Roman" w:hAnsi="Times New Roman" w:cs="Times New Roman"/>
          <w:b/>
          <w:sz w:val="24"/>
          <w:u w:val="thick"/>
        </w:rPr>
        <w:t xml:space="preserve">non ha </w:t>
      </w:r>
      <w:r>
        <w:rPr>
          <w:rFonts w:ascii="Times New Roman" w:eastAsia="Times New Roman" w:hAnsi="Times New Roman" w:cs="Times New Roman"/>
          <w:sz w:val="24"/>
          <w:u w:val="single"/>
        </w:rPr>
        <w:t>az</w:t>
      </w:r>
      <w:r w:rsidRPr="00403CFB">
        <w:rPr>
          <w:rFonts w:ascii="Times New Roman" w:eastAsia="Times New Roman" w:hAnsi="Times New Roman" w:cs="Times New Roman"/>
          <w:sz w:val="24"/>
          <w:u w:val="single"/>
        </w:rPr>
        <w:t xml:space="preserve">ione </w:t>
      </w:r>
      <w:r>
        <w:rPr>
          <w:rFonts w:ascii="Times New Roman" w:eastAsia="Times New Roman" w:hAnsi="Times New Roman" w:cs="Times New Roman"/>
          <w:sz w:val="24"/>
          <w:u w:val="single"/>
        </w:rPr>
        <w:t>dirett</w:t>
      </w:r>
      <w:r w:rsidRPr="00403CFB">
        <w:rPr>
          <w:rFonts w:ascii="Times New Roman" w:eastAsia="Times New Roman" w:hAnsi="Times New Roman" w:cs="Times New Roman"/>
          <w:sz w:val="24"/>
          <w:u w:val="single"/>
        </w:rPr>
        <w:t xml:space="preserve">a </w:t>
      </w:r>
      <w:r>
        <w:rPr>
          <w:rFonts w:ascii="Times New Roman" w:eastAsia="Times New Roman" w:hAnsi="Times New Roman" w:cs="Times New Roman"/>
          <w:sz w:val="24"/>
          <w:u w:val="single"/>
        </w:rPr>
        <w:t>co</w:t>
      </w:r>
      <w:r w:rsidRPr="00403CFB">
        <w:rPr>
          <w:rFonts w:ascii="Times New Roman" w:eastAsia="Times New Roman" w:hAnsi="Times New Roman" w:cs="Times New Roman"/>
          <w:sz w:val="24"/>
          <w:u w:val="single"/>
        </w:rPr>
        <w:t xml:space="preserve">ntro </w:t>
      </w:r>
      <w:r>
        <w:rPr>
          <w:rFonts w:ascii="Times New Roman" w:eastAsia="Times New Roman" w:hAnsi="Times New Roman" w:cs="Times New Roman"/>
          <w:sz w:val="24"/>
          <w:u w:val="single"/>
        </w:rPr>
        <w:t>l’inse</w:t>
      </w:r>
      <w:r w:rsidRPr="00403CFB">
        <w:rPr>
          <w:rFonts w:ascii="Times New Roman" w:eastAsia="Times New Roman" w:hAnsi="Times New Roman" w:cs="Times New Roman"/>
          <w:sz w:val="24"/>
          <w:u w:val="single"/>
        </w:rPr>
        <w:t>gnante,</w:t>
      </w:r>
      <w:r w:rsidRPr="00403CFB">
        <w:rPr>
          <w:rFonts w:ascii="Times New Roman" w:eastAsia="Times New Roman" w:hAnsi="Times New Roman" w:cs="Times New Roman"/>
          <w:sz w:val="24"/>
        </w:rPr>
        <w:t xml:space="preserve"> ma solo contro l’Amministrazione la quale poi, </w:t>
      </w:r>
      <w:r w:rsidRPr="00403CFB">
        <w:rPr>
          <w:rFonts w:ascii="Times New Roman" w:eastAsia="Times New Roman" w:hAnsi="Times New Roman" w:cs="Times New Roman"/>
          <w:i/>
          <w:sz w:val="24"/>
        </w:rPr>
        <w:t xml:space="preserve">in caso di dolo e colpa grave, </w:t>
      </w:r>
      <w:r w:rsidRPr="00403CFB">
        <w:rPr>
          <w:rFonts w:ascii="Times New Roman" w:eastAsia="Times New Roman" w:hAnsi="Times New Roman" w:cs="Times New Roman"/>
          <w:sz w:val="24"/>
        </w:rPr>
        <w:t>si rivarrà contro il personale scolastico attivando il giudizio davanti alla Corte dei Conti.</w:t>
      </w:r>
    </w:p>
    <w:p w14:paraId="6161F06B" w14:textId="77777777" w:rsidR="00CE0985" w:rsidRPr="00403CFB" w:rsidRDefault="00CE0985" w:rsidP="00CE0985">
      <w:pPr>
        <w:spacing w:after="0"/>
        <w:jc w:val="both"/>
        <w:rPr>
          <w:rFonts w:ascii="Times New Roman" w:eastAsia="Times New Roman" w:hAnsi="Times New Roman" w:cs="Times New Roman"/>
          <w:sz w:val="24"/>
        </w:rPr>
      </w:pPr>
      <w:r w:rsidRPr="00403CFB">
        <w:rPr>
          <w:rFonts w:ascii="Times New Roman" w:eastAsia="Times New Roman" w:hAnsi="Times New Roman" w:cs="Times New Roman"/>
          <w:sz w:val="24"/>
        </w:rPr>
        <w:t xml:space="preserve">Presupposto indispensabile dell’azione di rivalsa, come detto, è l’esistenza quantomeno della “colpa grave” per la cui sussistenza non è sufficiente la semplice violazione di una norma di legge o di una regola prudenziale, essendo invece necessario che emerga dalle circostanze concrete un accentuato grado di negligenza e noncuranza degli obblighi di servizio e delle regole di prudenza. In particolare, testualmente, "una vasta ed evidente difformità tra l’atteggiamento tenuto e quello doveroso, vale a dire una particolare spregiudicatezza, una massima imprudenza ed inammissibile negligenza del comportamento del dipendente " </w:t>
      </w:r>
      <w:r>
        <w:rPr>
          <w:rFonts w:ascii="Times New Roman" w:eastAsia="Times New Roman" w:hAnsi="Times New Roman" w:cs="Times New Roman"/>
          <w:sz w:val="24"/>
        </w:rPr>
        <w:t>(</w:t>
      </w:r>
      <w:r w:rsidRPr="00403CFB">
        <w:rPr>
          <w:rFonts w:ascii="Times New Roman" w:eastAsia="Times New Roman" w:hAnsi="Times New Roman" w:cs="Times New Roman"/>
          <w:sz w:val="24"/>
        </w:rPr>
        <w:t>Cfr. Corte Conti reg. Toscana 7 giugno 1996, n. 311; Corte Conti sez. II, 3 aprile 1989 n. 63).</w:t>
      </w:r>
    </w:p>
    <w:p w14:paraId="055129B8" w14:textId="77777777" w:rsidR="00CE0985" w:rsidRPr="00403CFB" w:rsidRDefault="00CE0985" w:rsidP="00CE0985">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La colpa grave</w:t>
      </w:r>
      <w:r w:rsidRPr="00403CF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403CFB">
        <w:rPr>
          <w:rFonts w:ascii="Times New Roman" w:eastAsia="Times New Roman" w:hAnsi="Times New Roman" w:cs="Times New Roman"/>
          <w:sz w:val="24"/>
        </w:rPr>
        <w:t>dunque, postula sempre un comportamento connotato da un disprezzo della norma di comportamento, da un profonda imprudenza di condotta, per cui l’evento dannoso, sebbene non voluto, possa dirsi facilmente prevedibile.</w:t>
      </w:r>
    </w:p>
    <w:p w14:paraId="15BA1A17" w14:textId="77777777" w:rsidR="00CE0985" w:rsidRDefault="00CE0985" w:rsidP="00CE0985">
      <w:pPr>
        <w:spacing w:after="0"/>
        <w:jc w:val="both"/>
        <w:rPr>
          <w:rFonts w:ascii="Times New Roman" w:eastAsia="Times New Roman" w:hAnsi="Times New Roman" w:cs="Times New Roman"/>
          <w:sz w:val="24"/>
        </w:rPr>
      </w:pPr>
    </w:p>
    <w:p w14:paraId="1F879835" w14:textId="77777777" w:rsidR="00CE0985" w:rsidRPr="00081345" w:rsidRDefault="00CE0985" w:rsidP="00CE0985">
      <w:pPr>
        <w:spacing w:after="0"/>
        <w:jc w:val="both"/>
        <w:rPr>
          <w:rFonts w:ascii="Times New Roman" w:eastAsia="Times New Roman" w:hAnsi="Times New Roman" w:cs="Times New Roman"/>
          <w:sz w:val="24"/>
        </w:rPr>
      </w:pPr>
      <w:r w:rsidRPr="00081345">
        <w:rPr>
          <w:rFonts w:ascii="Times New Roman" w:eastAsia="Times New Roman" w:hAnsi="Times New Roman" w:cs="Times New Roman"/>
          <w:sz w:val="24"/>
        </w:rPr>
        <w:t>Infine va rammentato che una lesione di un alunno, sia auto-cagionata che provocata da altri, può integrare il reato di lesioni colpose e quindi anche una responsabilità penale, per omessa vigilanza, di cui risponde personalmente e direttamente colui che aveva l’obbligo di protezione. Il reato omissivo proprio è l’illecito consistente nel mancato compimento di un’azione che la legge penale comanda di realizzare.</w:t>
      </w:r>
    </w:p>
    <w:p w14:paraId="2FE6F768" w14:textId="77777777" w:rsidR="00CE0985" w:rsidRPr="00081345" w:rsidRDefault="00CE0985" w:rsidP="00CE0985">
      <w:pPr>
        <w:spacing w:after="0"/>
        <w:jc w:val="both"/>
        <w:rPr>
          <w:rFonts w:ascii="Times New Roman" w:eastAsia="Times New Roman" w:hAnsi="Times New Roman" w:cs="Times New Roman"/>
          <w:sz w:val="24"/>
        </w:rPr>
      </w:pPr>
      <w:r w:rsidRPr="00081345">
        <w:rPr>
          <w:rFonts w:ascii="Times New Roman" w:eastAsia="Times New Roman" w:hAnsi="Times New Roman" w:cs="Times New Roman"/>
          <w:sz w:val="24"/>
        </w:rPr>
        <w:t xml:space="preserve">Al contrario, il reato omissivo improprio consiste nella violazione dell’obbligo di impedire il </w:t>
      </w:r>
      <w:r>
        <w:rPr>
          <w:rFonts w:ascii="Times New Roman" w:eastAsia="Times New Roman" w:hAnsi="Times New Roman" w:cs="Times New Roman"/>
          <w:sz w:val="24"/>
        </w:rPr>
        <w:t>verificarsi di un evento tipico</w:t>
      </w:r>
      <w:r w:rsidRPr="00081345">
        <w:rPr>
          <w:rFonts w:ascii="Times New Roman" w:eastAsia="Times New Roman" w:hAnsi="Times New Roman" w:cs="Times New Roman"/>
          <w:sz w:val="24"/>
        </w:rPr>
        <w:t>: in questi casi l’omittente assume il ruolo di “garante” della salvaguardia del bene protetto e risponde dunque dei risultati connessi al suo mancato attivarsi.</w:t>
      </w:r>
    </w:p>
    <w:p w14:paraId="4AAE1591" w14:textId="77777777" w:rsidR="00CE0985" w:rsidRPr="00081345" w:rsidRDefault="00CE0985" w:rsidP="00CE0985">
      <w:pPr>
        <w:spacing w:after="0"/>
        <w:jc w:val="both"/>
        <w:rPr>
          <w:rFonts w:ascii="Times New Roman" w:eastAsia="Times New Roman" w:hAnsi="Times New Roman" w:cs="Times New Roman"/>
          <w:sz w:val="24"/>
        </w:rPr>
      </w:pPr>
      <w:r w:rsidRPr="00081345">
        <w:rPr>
          <w:rFonts w:ascii="Times New Roman" w:eastAsia="Times New Roman" w:hAnsi="Times New Roman" w:cs="Times New Roman"/>
          <w:sz w:val="24"/>
        </w:rPr>
        <w:t>Proprio a tale categoria a appartengono i reati commessi dal personale scolastico che, non vigilando o vigilando in maniera inadeguata, permette il verificarsi dell’evento lesivo.</w:t>
      </w:r>
    </w:p>
    <w:p w14:paraId="137E2BC7" w14:textId="77777777" w:rsidR="00CE0985" w:rsidRPr="00081345" w:rsidRDefault="00CE0985" w:rsidP="00CE0985">
      <w:pPr>
        <w:spacing w:after="0"/>
        <w:jc w:val="both"/>
        <w:rPr>
          <w:rFonts w:ascii="Times New Roman" w:eastAsia="Times New Roman" w:hAnsi="Times New Roman" w:cs="Times New Roman"/>
          <w:sz w:val="24"/>
        </w:rPr>
      </w:pPr>
      <w:r w:rsidRPr="00081345">
        <w:rPr>
          <w:rFonts w:ascii="Times New Roman" w:eastAsia="Times New Roman" w:hAnsi="Times New Roman" w:cs="Times New Roman"/>
          <w:sz w:val="24"/>
        </w:rPr>
        <w:lastRenderedPageBreak/>
        <w:t>N.B. Si precisa che comunque la categoria dei reati omissivi impropri è priva di una tipizzazione legislativa ed è stata elaborata dalla dottrina e dalla giurisprudenza.</w:t>
      </w:r>
    </w:p>
    <w:p w14:paraId="6A622B6F" w14:textId="77777777" w:rsidR="00CE0985" w:rsidRPr="00081345" w:rsidRDefault="00CE0985" w:rsidP="00CE0985">
      <w:pPr>
        <w:spacing w:after="0"/>
        <w:jc w:val="both"/>
        <w:rPr>
          <w:rFonts w:ascii="Times New Roman" w:eastAsia="Times New Roman" w:hAnsi="Times New Roman" w:cs="Times New Roman"/>
          <w:sz w:val="24"/>
        </w:rPr>
      </w:pPr>
      <w:r w:rsidRPr="00081345">
        <w:rPr>
          <w:rFonts w:ascii="Times New Roman" w:eastAsia="Times New Roman" w:hAnsi="Times New Roman" w:cs="Times New Roman"/>
          <w:sz w:val="24"/>
        </w:rPr>
        <w:t>La definizione di reato omissivo proprio è data dall’art. 40 c.p. “</w:t>
      </w:r>
      <w:r w:rsidRPr="00081345">
        <w:rPr>
          <w:rFonts w:ascii="Times New Roman" w:eastAsia="Times New Roman" w:hAnsi="Times New Roman" w:cs="Times New Roman"/>
          <w:i/>
          <w:sz w:val="24"/>
        </w:rPr>
        <w:t xml:space="preserve">Il non impedire un evento che si ha l’obbligo giuridico di impedire equivale a cagionarlo”. </w:t>
      </w:r>
      <w:r w:rsidRPr="00081345">
        <w:rPr>
          <w:rFonts w:ascii="Times New Roman" w:eastAsia="Times New Roman" w:hAnsi="Times New Roman" w:cs="Times New Roman"/>
          <w:sz w:val="24"/>
        </w:rPr>
        <w:t>Tale fattispecie è sanzionabile solo quando sussista il nesso di causalità giuridica già analizzato in tema di responsabilità civile. Deve, quindi, essere violato:</w:t>
      </w:r>
    </w:p>
    <w:p w14:paraId="53293FBA" w14:textId="77777777" w:rsidR="00CE0985" w:rsidRPr="00081345" w:rsidRDefault="00CE0985" w:rsidP="00CE0985">
      <w:pPr>
        <w:pStyle w:val="Paragrafoelenco"/>
        <w:numPr>
          <w:ilvl w:val="0"/>
          <w:numId w:val="50"/>
        </w:numPr>
        <w:rPr>
          <w:i/>
          <w:sz w:val="24"/>
        </w:rPr>
      </w:pPr>
      <w:r w:rsidRPr="00081345">
        <w:rPr>
          <w:sz w:val="24"/>
        </w:rPr>
        <w:t>L’obbligo di garanzia: (cioè l’obbligo che sussiste in capo ad un soggetto di attivarsi per impedire l’evento lesivo).</w:t>
      </w:r>
      <w:r w:rsidRPr="00081345">
        <w:rPr>
          <w:sz w:val="24"/>
          <w:u w:val="single"/>
        </w:rPr>
        <w:t xml:space="preserve"> </w:t>
      </w:r>
      <w:r w:rsidRPr="00081345">
        <w:rPr>
          <w:i/>
          <w:sz w:val="24"/>
          <w:u w:val="single"/>
        </w:rPr>
        <w:t xml:space="preserve">Esempio ti pico </w:t>
      </w:r>
      <w:r>
        <w:rPr>
          <w:i/>
          <w:sz w:val="24"/>
          <w:u w:val="single"/>
        </w:rPr>
        <w:t>dell</w:t>
      </w:r>
      <w:r w:rsidRPr="00081345">
        <w:rPr>
          <w:i/>
          <w:sz w:val="24"/>
          <w:u w:val="single"/>
        </w:rPr>
        <w:t>’obbligo di garanzia è quello del</w:t>
      </w:r>
      <w:r w:rsidRPr="00081345">
        <w:rPr>
          <w:i/>
          <w:sz w:val="24"/>
        </w:rPr>
        <w:t xml:space="preserve"> </w:t>
      </w:r>
      <w:r w:rsidRPr="00081345">
        <w:rPr>
          <w:i/>
          <w:sz w:val="24"/>
          <w:u w:val="single"/>
        </w:rPr>
        <w:t>personale</w:t>
      </w:r>
      <w:r w:rsidRPr="00081345">
        <w:rPr>
          <w:i/>
          <w:sz w:val="24"/>
        </w:rPr>
        <w:t xml:space="preserve"> </w:t>
      </w:r>
      <w:r w:rsidRPr="00081345">
        <w:rPr>
          <w:i/>
          <w:sz w:val="24"/>
          <w:u w:val="single"/>
        </w:rPr>
        <w:t>scolastico che è tenuto a vigilare i propri alunni durante il tempo in cui sono</w:t>
      </w:r>
      <w:r w:rsidRPr="00081345">
        <w:rPr>
          <w:i/>
          <w:sz w:val="24"/>
        </w:rPr>
        <w:t xml:space="preserve"> </w:t>
      </w:r>
      <w:r w:rsidRPr="00081345">
        <w:rPr>
          <w:i/>
          <w:sz w:val="24"/>
          <w:u w:val="single"/>
        </w:rPr>
        <w:t>loro affidati</w:t>
      </w:r>
      <w:r>
        <w:rPr>
          <w:i/>
          <w:sz w:val="24"/>
          <w:u w:val="single"/>
        </w:rPr>
        <w:t xml:space="preserve"> </w:t>
      </w:r>
      <w:r w:rsidRPr="00081345">
        <w:rPr>
          <w:i/>
          <w:sz w:val="24"/>
          <w:u w:val="single"/>
        </w:rPr>
        <w:t>ed a porre in essere tutte le misure necessarie al fine di evitare un evento dannoso.</w:t>
      </w:r>
    </w:p>
    <w:p w14:paraId="707EACD1" w14:textId="77777777" w:rsidR="00CE0985" w:rsidRDefault="00CE0985" w:rsidP="00CE0985">
      <w:pPr>
        <w:pStyle w:val="Paragrafoelenco"/>
        <w:numPr>
          <w:ilvl w:val="0"/>
          <w:numId w:val="50"/>
        </w:numPr>
        <w:rPr>
          <w:i/>
          <w:sz w:val="24"/>
          <w:u w:val="single"/>
        </w:rPr>
      </w:pPr>
      <w:r w:rsidRPr="00081345">
        <w:rPr>
          <w:sz w:val="24"/>
        </w:rPr>
        <w:t xml:space="preserve">L’obbligo di protezione: (proteggere e vigilare sull’incolumità fisica e sulla sicurezza degli allievi, sia per fatto proprio, adottando tutte le precauzioni del caso, che di terzi, fornendo le relative indicazioni ed impartendo le conseguenti prescrizioni, e da adempiere, per il tempo in cui gli allievi fruiscono della prestazione scolastica, con la diligenza esigibile dallo status professionale rivestito). </w:t>
      </w:r>
      <w:r w:rsidRPr="00081345">
        <w:rPr>
          <w:i/>
          <w:sz w:val="24"/>
          <w:u w:val="single"/>
        </w:rPr>
        <w:t>Esempio tipico dell’obbligo di garanzia è quello di “vigilare” sugli alunni, minorenni e maggiorenni, anche nello svolgimento delle attività ricreative quali ad es, una manifestazione in auditorium</w:t>
      </w:r>
    </w:p>
    <w:p w14:paraId="46B8BD7E" w14:textId="77777777" w:rsidR="00CE0985" w:rsidRPr="00081345" w:rsidRDefault="00CE0985" w:rsidP="00CE0985">
      <w:pPr>
        <w:pStyle w:val="Paragrafoelenco"/>
        <w:numPr>
          <w:ilvl w:val="0"/>
          <w:numId w:val="50"/>
        </w:numPr>
        <w:rPr>
          <w:i/>
          <w:sz w:val="24"/>
          <w:u w:val="single"/>
        </w:rPr>
      </w:pPr>
      <w:r w:rsidRPr="00081345">
        <w:rPr>
          <w:sz w:val="24"/>
        </w:rPr>
        <w:t>L’obbligo di controllo (che ha come fine quello di neutralizzare determinate fonti di pericolo in modo da garantire l’integrità di tutti i beni che ne possono ri</w:t>
      </w:r>
      <w:r>
        <w:rPr>
          <w:sz w:val="24"/>
        </w:rPr>
        <w:t xml:space="preserve">sultare minacciati). </w:t>
      </w:r>
      <w:r w:rsidRPr="00081345">
        <w:rPr>
          <w:i/>
          <w:sz w:val="24"/>
          <w:u w:val="single"/>
        </w:rPr>
        <w:t>Esempio tipico dell’obbligo di controllo è quello del D.S. che ha l’obbligo di impedire il verificarsi di ev enti dannosi a causa della pericolosità dell’edificio o di parti di esso o degli impianti dell ’Isti tuzione scolastica).</w:t>
      </w:r>
    </w:p>
    <w:p w14:paraId="370AFBCF" w14:textId="77777777" w:rsidR="00CE0985" w:rsidRDefault="00CE0985" w:rsidP="00CE0985"/>
    <w:sectPr w:rsidR="00CE0985" w:rsidSect="00ED3B5D">
      <w:headerReference w:type="default" r:id="rId10"/>
      <w:footerReference w:type="defaul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4CEB" w14:textId="77777777" w:rsidR="00B92B9A" w:rsidRDefault="00B92B9A" w:rsidP="00523283">
      <w:pPr>
        <w:spacing w:after="0" w:line="240" w:lineRule="auto"/>
      </w:pPr>
      <w:r>
        <w:separator/>
      </w:r>
    </w:p>
  </w:endnote>
  <w:endnote w:type="continuationSeparator" w:id="0">
    <w:p w14:paraId="023E7E6E" w14:textId="77777777" w:rsidR="00B92B9A" w:rsidRDefault="00B92B9A" w:rsidP="005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Ref">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7589"/>
      <w:docPartObj>
        <w:docPartGallery w:val="Page Numbers (Bottom of Page)"/>
        <w:docPartUnique/>
      </w:docPartObj>
    </w:sdtPr>
    <w:sdtEndPr/>
    <w:sdtContent>
      <w:p w14:paraId="4770B984" w14:textId="09F2C761" w:rsidR="00ED3B5D" w:rsidRDefault="00B5432E" w:rsidP="00B5432E">
        <w:pPr>
          <w:pStyle w:val="Pidipagina"/>
        </w:pPr>
        <w:r>
          <w:t>R</w:t>
        </w:r>
        <w:r>
          <w:rPr>
            <w:smallCaps/>
          </w:rPr>
          <w:t>esponsabilità della scuola per danni cagionati da alunni – all. 2 Regolamento di Istituto</w:t>
        </w:r>
        <w:r>
          <w:tab/>
        </w:r>
        <w:r w:rsidR="00ED3B5D">
          <w:fldChar w:fldCharType="begin"/>
        </w:r>
        <w:r w:rsidR="00ED3B5D">
          <w:instrText>PAGE   \* MERGEFORMAT</w:instrText>
        </w:r>
        <w:r w:rsidR="00ED3B5D">
          <w:fldChar w:fldCharType="separate"/>
        </w:r>
        <w:r w:rsidR="001C5CB5">
          <w:rPr>
            <w:noProof/>
          </w:rPr>
          <w:t>5</w:t>
        </w:r>
        <w:r w:rsidR="00ED3B5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9E04" w14:textId="77777777" w:rsidR="00B92B9A" w:rsidRDefault="00B92B9A" w:rsidP="00523283">
      <w:pPr>
        <w:spacing w:after="0" w:line="240" w:lineRule="auto"/>
      </w:pPr>
      <w:r>
        <w:separator/>
      </w:r>
    </w:p>
  </w:footnote>
  <w:footnote w:type="continuationSeparator" w:id="0">
    <w:p w14:paraId="12FE4DFA" w14:textId="77777777" w:rsidR="00B92B9A" w:rsidRDefault="00B92B9A" w:rsidP="0052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FFFF" w14:textId="19A69FFD" w:rsidR="00B92B9A" w:rsidRDefault="00B92B9A">
    <w:pPr>
      <w:pStyle w:val="Corpotes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4D320D"/>
    <w:multiLevelType w:val="hybridMultilevel"/>
    <w:tmpl w:val="ABB4BC62"/>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2">
    <w:nsid w:val="05FF38F6"/>
    <w:multiLevelType w:val="hybridMultilevel"/>
    <w:tmpl w:val="F0B841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D51681"/>
    <w:multiLevelType w:val="hybridMultilevel"/>
    <w:tmpl w:val="5C6E65D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7B769D"/>
    <w:multiLevelType w:val="hybridMultilevel"/>
    <w:tmpl w:val="4F4C91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DFF32D1"/>
    <w:multiLevelType w:val="hybridMultilevel"/>
    <w:tmpl w:val="58784F5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0EBD2AB2"/>
    <w:multiLevelType w:val="hybridMultilevel"/>
    <w:tmpl w:val="6F0EC8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584491"/>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0A23915"/>
    <w:multiLevelType w:val="hybridMultilevel"/>
    <w:tmpl w:val="342A79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332E99"/>
    <w:multiLevelType w:val="hybridMultilevel"/>
    <w:tmpl w:val="8C503A0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68E01F9"/>
    <w:multiLevelType w:val="hybridMultilevel"/>
    <w:tmpl w:val="DAB266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CD6E2D"/>
    <w:multiLevelType w:val="hybridMultilevel"/>
    <w:tmpl w:val="B058D3E0"/>
    <w:lvl w:ilvl="0" w:tplc="04100017">
      <w:start w:val="1"/>
      <w:numFmt w:val="lowerLetter"/>
      <w:lvlText w:val="%1)"/>
      <w:lvlJc w:val="left"/>
      <w:pPr>
        <w:ind w:left="1080" w:hanging="360"/>
      </w:pPr>
    </w:lvl>
    <w:lvl w:ilvl="1" w:tplc="208CFE3E">
      <w:start w:val="1"/>
      <w:numFmt w:val="decimal"/>
      <w:lvlText w:val="%2."/>
      <w:lvlJc w:val="left"/>
      <w:pPr>
        <w:ind w:left="1800" w:hanging="360"/>
      </w:pPr>
      <w:rPr>
        <w:rFonts w:hint="default"/>
      </w:rPr>
    </w:lvl>
    <w:lvl w:ilvl="2" w:tplc="ECA897B4">
      <w:start w:val="4"/>
      <w:numFmt w:val="bullet"/>
      <w:lvlText w:val="-"/>
      <w:lvlJc w:val="left"/>
      <w:pPr>
        <w:ind w:left="2700" w:hanging="360"/>
      </w:pPr>
      <w:rPr>
        <w:rFonts w:ascii="Times New Roman" w:eastAsia="Times New Roman" w:hAnsi="Times New Roman" w:cs="Times New Roman"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1D3573"/>
    <w:multiLevelType w:val="hybridMultilevel"/>
    <w:tmpl w:val="6E80AB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18E078B1"/>
    <w:multiLevelType w:val="hybridMultilevel"/>
    <w:tmpl w:val="03C6169E"/>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194D66E0"/>
    <w:multiLevelType w:val="hybridMultilevel"/>
    <w:tmpl w:val="DEA6112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8E7A68"/>
    <w:multiLevelType w:val="hybridMultilevel"/>
    <w:tmpl w:val="68BC966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1C7912F0"/>
    <w:multiLevelType w:val="hybridMultilevel"/>
    <w:tmpl w:val="48180E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F8B58D1"/>
    <w:multiLevelType w:val="hybridMultilevel"/>
    <w:tmpl w:val="274279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304161F"/>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2A0C549B"/>
    <w:multiLevelType w:val="hybridMultilevel"/>
    <w:tmpl w:val="1A1CEB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81958"/>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2FA34E0C"/>
    <w:multiLevelType w:val="hybridMultilevel"/>
    <w:tmpl w:val="EE32A35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945B41"/>
    <w:multiLevelType w:val="hybridMultilevel"/>
    <w:tmpl w:val="33E2E6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5EA7E81"/>
    <w:multiLevelType w:val="hybridMultilevel"/>
    <w:tmpl w:val="D50A86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71C6635"/>
    <w:multiLevelType w:val="hybridMultilevel"/>
    <w:tmpl w:val="8946C2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265A5C"/>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3E383E51"/>
    <w:multiLevelType w:val="hybridMultilevel"/>
    <w:tmpl w:val="650267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03A2E28"/>
    <w:multiLevelType w:val="hybridMultilevel"/>
    <w:tmpl w:val="D3248C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1E65E8E"/>
    <w:multiLevelType w:val="hybridMultilevel"/>
    <w:tmpl w:val="68BC9662"/>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42A2152D"/>
    <w:multiLevelType w:val="hybridMultilevel"/>
    <w:tmpl w:val="1C1251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44123426"/>
    <w:multiLevelType w:val="hybridMultilevel"/>
    <w:tmpl w:val="19EE46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46F16146"/>
    <w:multiLevelType w:val="hybridMultilevel"/>
    <w:tmpl w:val="2AD0B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B485D17"/>
    <w:multiLevelType w:val="hybridMultilevel"/>
    <w:tmpl w:val="FE60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C406800"/>
    <w:multiLevelType w:val="hybridMultilevel"/>
    <w:tmpl w:val="12ACCE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4D0D2155"/>
    <w:multiLevelType w:val="hybridMultilevel"/>
    <w:tmpl w:val="D79868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4F27C97"/>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58FE4161"/>
    <w:multiLevelType w:val="hybridMultilevel"/>
    <w:tmpl w:val="CCA0906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9CB00D5"/>
    <w:multiLevelType w:val="hybridMultilevel"/>
    <w:tmpl w:val="3F502E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E646597"/>
    <w:multiLevelType w:val="hybridMultilevel"/>
    <w:tmpl w:val="525E7688"/>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nsid w:val="60D22530"/>
    <w:multiLevelType w:val="hybridMultilevel"/>
    <w:tmpl w:val="CE5E607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0">
    <w:nsid w:val="634E64EE"/>
    <w:multiLevelType w:val="hybridMultilevel"/>
    <w:tmpl w:val="B7027D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8431D2C"/>
    <w:multiLevelType w:val="hybridMultilevel"/>
    <w:tmpl w:val="60DA1914"/>
    <w:lvl w:ilvl="0" w:tplc="04100009">
      <w:start w:val="1"/>
      <w:numFmt w:val="bullet"/>
      <w:lvlText w:val=""/>
      <w:lvlJc w:val="left"/>
      <w:pPr>
        <w:ind w:left="720" w:hanging="360"/>
      </w:pPr>
      <w:rPr>
        <w:rFonts w:ascii="Wingdings" w:hAnsi="Wingdings" w:hint="default"/>
      </w:rPr>
    </w:lvl>
    <w:lvl w:ilvl="1" w:tplc="6F601BB0">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767FF8"/>
    <w:multiLevelType w:val="hybridMultilevel"/>
    <w:tmpl w:val="976232F8"/>
    <w:lvl w:ilvl="0" w:tplc="BA44589E">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nsid w:val="6B4043C4"/>
    <w:multiLevelType w:val="hybridMultilevel"/>
    <w:tmpl w:val="175202E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6D8C6084"/>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6F404404"/>
    <w:multiLevelType w:val="hybridMultilevel"/>
    <w:tmpl w:val="3F785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F766427"/>
    <w:multiLevelType w:val="hybridMultilevel"/>
    <w:tmpl w:val="EF30A8B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795ECA"/>
    <w:multiLevelType w:val="hybridMultilevel"/>
    <w:tmpl w:val="A3C42506"/>
    <w:lvl w:ilvl="0" w:tplc="B37AC6B0">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7CEE7FD4"/>
    <w:multiLevelType w:val="hybridMultilevel"/>
    <w:tmpl w:val="5C0EF8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7F22197C"/>
    <w:multiLevelType w:val="hybridMultilevel"/>
    <w:tmpl w:val="274279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19"/>
  </w:num>
  <w:num w:numId="3">
    <w:abstractNumId w:val="22"/>
  </w:num>
  <w:num w:numId="4">
    <w:abstractNumId w:val="45"/>
  </w:num>
  <w:num w:numId="5">
    <w:abstractNumId w:val="37"/>
  </w:num>
  <w:num w:numId="6">
    <w:abstractNumId w:val="16"/>
  </w:num>
  <w:num w:numId="7">
    <w:abstractNumId w:val="6"/>
  </w:num>
  <w:num w:numId="8">
    <w:abstractNumId w:val="23"/>
  </w:num>
  <w:num w:numId="9">
    <w:abstractNumId w:val="17"/>
  </w:num>
  <w:num w:numId="10">
    <w:abstractNumId w:val="42"/>
  </w:num>
  <w:num w:numId="11">
    <w:abstractNumId w:val="49"/>
  </w:num>
  <w:num w:numId="12">
    <w:abstractNumId w:val="35"/>
  </w:num>
  <w:num w:numId="13">
    <w:abstractNumId w:val="44"/>
  </w:num>
  <w:num w:numId="14">
    <w:abstractNumId w:val="20"/>
  </w:num>
  <w:num w:numId="15">
    <w:abstractNumId w:val="11"/>
  </w:num>
  <w:num w:numId="16">
    <w:abstractNumId w:val="18"/>
  </w:num>
  <w:num w:numId="17">
    <w:abstractNumId w:val="25"/>
  </w:num>
  <w:num w:numId="18">
    <w:abstractNumId w:val="38"/>
  </w:num>
  <w:num w:numId="19">
    <w:abstractNumId w:val="2"/>
  </w:num>
  <w:num w:numId="20">
    <w:abstractNumId w:val="29"/>
  </w:num>
  <w:num w:numId="21">
    <w:abstractNumId w:val="13"/>
  </w:num>
  <w:num w:numId="22">
    <w:abstractNumId w:val="5"/>
  </w:num>
  <w:num w:numId="23">
    <w:abstractNumId w:val="26"/>
  </w:num>
  <w:num w:numId="24">
    <w:abstractNumId w:val="12"/>
  </w:num>
  <w:num w:numId="25">
    <w:abstractNumId w:val="1"/>
  </w:num>
  <w:num w:numId="26">
    <w:abstractNumId w:val="28"/>
  </w:num>
  <w:num w:numId="27">
    <w:abstractNumId w:val="15"/>
  </w:num>
  <w:num w:numId="28">
    <w:abstractNumId w:val="31"/>
  </w:num>
  <w:num w:numId="29">
    <w:abstractNumId w:val="7"/>
  </w:num>
  <w:num w:numId="30">
    <w:abstractNumId w:val="3"/>
  </w:num>
  <w:num w:numId="31">
    <w:abstractNumId w:val="36"/>
  </w:num>
  <w:num w:numId="32">
    <w:abstractNumId w:val="21"/>
  </w:num>
  <w:num w:numId="33">
    <w:abstractNumId w:val="24"/>
  </w:num>
  <w:num w:numId="34">
    <w:abstractNumId w:val="41"/>
  </w:num>
  <w:num w:numId="35">
    <w:abstractNumId w:val="46"/>
  </w:num>
  <w:num w:numId="36">
    <w:abstractNumId w:val="14"/>
  </w:num>
  <w:num w:numId="37">
    <w:abstractNumId w:val="47"/>
  </w:num>
  <w:num w:numId="38">
    <w:abstractNumId w:val="33"/>
  </w:num>
  <w:num w:numId="39">
    <w:abstractNumId w:val="10"/>
  </w:num>
  <w:num w:numId="40">
    <w:abstractNumId w:val="30"/>
  </w:num>
  <w:num w:numId="4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2">
    <w:abstractNumId w:val="43"/>
  </w:num>
  <w:num w:numId="43">
    <w:abstractNumId w:val="4"/>
  </w:num>
  <w:num w:numId="44">
    <w:abstractNumId w:val="32"/>
  </w:num>
  <w:num w:numId="45">
    <w:abstractNumId w:val="34"/>
  </w:num>
  <w:num w:numId="46">
    <w:abstractNumId w:val="40"/>
  </w:num>
  <w:num w:numId="47">
    <w:abstractNumId w:val="39"/>
  </w:num>
  <w:num w:numId="48">
    <w:abstractNumId w:val="48"/>
  </w:num>
  <w:num w:numId="49">
    <w:abstractNumId w:val="8"/>
  </w:num>
  <w:num w:numId="5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9E"/>
    <w:rsid w:val="000053C9"/>
    <w:rsid w:val="000067F5"/>
    <w:rsid w:val="0002106C"/>
    <w:rsid w:val="000326AC"/>
    <w:rsid w:val="00051653"/>
    <w:rsid w:val="00055E73"/>
    <w:rsid w:val="000753E5"/>
    <w:rsid w:val="0008382C"/>
    <w:rsid w:val="000C1CD5"/>
    <w:rsid w:val="000C7B78"/>
    <w:rsid w:val="000D2752"/>
    <w:rsid w:val="000D5E26"/>
    <w:rsid w:val="000D7340"/>
    <w:rsid w:val="000E3F4D"/>
    <w:rsid w:val="000F3D25"/>
    <w:rsid w:val="000F4706"/>
    <w:rsid w:val="00104974"/>
    <w:rsid w:val="00114CD9"/>
    <w:rsid w:val="0011518E"/>
    <w:rsid w:val="00175F1C"/>
    <w:rsid w:val="00181C43"/>
    <w:rsid w:val="00187389"/>
    <w:rsid w:val="00187DA7"/>
    <w:rsid w:val="001A3F3D"/>
    <w:rsid w:val="001B0E49"/>
    <w:rsid w:val="001B239E"/>
    <w:rsid w:val="001C34C5"/>
    <w:rsid w:val="001C5CB5"/>
    <w:rsid w:val="001E69F6"/>
    <w:rsid w:val="002039FB"/>
    <w:rsid w:val="002057CD"/>
    <w:rsid w:val="00210071"/>
    <w:rsid w:val="00214992"/>
    <w:rsid w:val="00225C16"/>
    <w:rsid w:val="00227E2E"/>
    <w:rsid w:val="0024503A"/>
    <w:rsid w:val="002642B2"/>
    <w:rsid w:val="002657C0"/>
    <w:rsid w:val="00273B62"/>
    <w:rsid w:val="00294D8F"/>
    <w:rsid w:val="002A40A4"/>
    <w:rsid w:val="002E1F31"/>
    <w:rsid w:val="002E6AA3"/>
    <w:rsid w:val="003017E5"/>
    <w:rsid w:val="003047BC"/>
    <w:rsid w:val="00312AD9"/>
    <w:rsid w:val="00312B2E"/>
    <w:rsid w:val="00312C00"/>
    <w:rsid w:val="00343653"/>
    <w:rsid w:val="003552AC"/>
    <w:rsid w:val="00370FD8"/>
    <w:rsid w:val="003A723D"/>
    <w:rsid w:val="003B5A09"/>
    <w:rsid w:val="003C3788"/>
    <w:rsid w:val="003D3A2F"/>
    <w:rsid w:val="003D3FAC"/>
    <w:rsid w:val="003F1EA5"/>
    <w:rsid w:val="00417165"/>
    <w:rsid w:val="00420C88"/>
    <w:rsid w:val="00421EC5"/>
    <w:rsid w:val="00431E28"/>
    <w:rsid w:val="00432291"/>
    <w:rsid w:val="004563B0"/>
    <w:rsid w:val="0048749E"/>
    <w:rsid w:val="004879C5"/>
    <w:rsid w:val="004B7D5A"/>
    <w:rsid w:val="004C032C"/>
    <w:rsid w:val="004D7CD5"/>
    <w:rsid w:val="004E2F22"/>
    <w:rsid w:val="004F299C"/>
    <w:rsid w:val="004F3922"/>
    <w:rsid w:val="0051196D"/>
    <w:rsid w:val="00512FF2"/>
    <w:rsid w:val="005175F0"/>
    <w:rsid w:val="00523283"/>
    <w:rsid w:val="005354EC"/>
    <w:rsid w:val="00540C9D"/>
    <w:rsid w:val="00544B00"/>
    <w:rsid w:val="00545DC4"/>
    <w:rsid w:val="00552A3A"/>
    <w:rsid w:val="005705D7"/>
    <w:rsid w:val="005900BF"/>
    <w:rsid w:val="005A1323"/>
    <w:rsid w:val="005A43E0"/>
    <w:rsid w:val="005C23AA"/>
    <w:rsid w:val="005C787B"/>
    <w:rsid w:val="005E0C00"/>
    <w:rsid w:val="005E34EE"/>
    <w:rsid w:val="005E5DCF"/>
    <w:rsid w:val="00607DB6"/>
    <w:rsid w:val="00637530"/>
    <w:rsid w:val="00643EF0"/>
    <w:rsid w:val="00655EFE"/>
    <w:rsid w:val="00666241"/>
    <w:rsid w:val="006733B6"/>
    <w:rsid w:val="00687E67"/>
    <w:rsid w:val="00697302"/>
    <w:rsid w:val="006A01B4"/>
    <w:rsid w:val="006E141D"/>
    <w:rsid w:val="006F4A62"/>
    <w:rsid w:val="006F663F"/>
    <w:rsid w:val="00701F30"/>
    <w:rsid w:val="007500B4"/>
    <w:rsid w:val="00755C21"/>
    <w:rsid w:val="00755E68"/>
    <w:rsid w:val="00780144"/>
    <w:rsid w:val="007A4AA2"/>
    <w:rsid w:val="007C3BEF"/>
    <w:rsid w:val="007C528D"/>
    <w:rsid w:val="007D1A93"/>
    <w:rsid w:val="007E1A75"/>
    <w:rsid w:val="007F5553"/>
    <w:rsid w:val="00806561"/>
    <w:rsid w:val="00844BCD"/>
    <w:rsid w:val="00864752"/>
    <w:rsid w:val="0087193B"/>
    <w:rsid w:val="0087666A"/>
    <w:rsid w:val="00896E74"/>
    <w:rsid w:val="008A6CD1"/>
    <w:rsid w:val="008B5AF9"/>
    <w:rsid w:val="008E2051"/>
    <w:rsid w:val="008F72A6"/>
    <w:rsid w:val="00931C83"/>
    <w:rsid w:val="00935C74"/>
    <w:rsid w:val="00957900"/>
    <w:rsid w:val="00963F84"/>
    <w:rsid w:val="00986F66"/>
    <w:rsid w:val="009A7D5A"/>
    <w:rsid w:val="009D195C"/>
    <w:rsid w:val="009F3EB5"/>
    <w:rsid w:val="00A04261"/>
    <w:rsid w:val="00A15C5B"/>
    <w:rsid w:val="00A37478"/>
    <w:rsid w:val="00A575F0"/>
    <w:rsid w:val="00A57698"/>
    <w:rsid w:val="00A72858"/>
    <w:rsid w:val="00AA0CF4"/>
    <w:rsid w:val="00AB2373"/>
    <w:rsid w:val="00AD1F03"/>
    <w:rsid w:val="00AD23ED"/>
    <w:rsid w:val="00AD7BF3"/>
    <w:rsid w:val="00AF16E2"/>
    <w:rsid w:val="00B02026"/>
    <w:rsid w:val="00B0431E"/>
    <w:rsid w:val="00B22A0E"/>
    <w:rsid w:val="00B4639B"/>
    <w:rsid w:val="00B5432E"/>
    <w:rsid w:val="00B757EE"/>
    <w:rsid w:val="00B92B9A"/>
    <w:rsid w:val="00BA321F"/>
    <w:rsid w:val="00BA6E43"/>
    <w:rsid w:val="00BC1F1C"/>
    <w:rsid w:val="00BC405A"/>
    <w:rsid w:val="00C01661"/>
    <w:rsid w:val="00C17B51"/>
    <w:rsid w:val="00C66E8A"/>
    <w:rsid w:val="00C83C52"/>
    <w:rsid w:val="00CC26D1"/>
    <w:rsid w:val="00CD5029"/>
    <w:rsid w:val="00CE0985"/>
    <w:rsid w:val="00CE56F9"/>
    <w:rsid w:val="00D00267"/>
    <w:rsid w:val="00D051E6"/>
    <w:rsid w:val="00D23B38"/>
    <w:rsid w:val="00D45FBF"/>
    <w:rsid w:val="00D473B8"/>
    <w:rsid w:val="00D6214E"/>
    <w:rsid w:val="00D6237E"/>
    <w:rsid w:val="00D64637"/>
    <w:rsid w:val="00D74367"/>
    <w:rsid w:val="00D92FF8"/>
    <w:rsid w:val="00D95CE4"/>
    <w:rsid w:val="00DA2698"/>
    <w:rsid w:val="00DA52BC"/>
    <w:rsid w:val="00DB0076"/>
    <w:rsid w:val="00DB2646"/>
    <w:rsid w:val="00DC1120"/>
    <w:rsid w:val="00DD17DD"/>
    <w:rsid w:val="00DD4624"/>
    <w:rsid w:val="00DE498E"/>
    <w:rsid w:val="00DF149E"/>
    <w:rsid w:val="00E03798"/>
    <w:rsid w:val="00E11515"/>
    <w:rsid w:val="00E14E26"/>
    <w:rsid w:val="00E22A86"/>
    <w:rsid w:val="00E620C5"/>
    <w:rsid w:val="00E80F87"/>
    <w:rsid w:val="00E842E7"/>
    <w:rsid w:val="00E97316"/>
    <w:rsid w:val="00EA2373"/>
    <w:rsid w:val="00EB75EE"/>
    <w:rsid w:val="00ED3B5D"/>
    <w:rsid w:val="00EE6817"/>
    <w:rsid w:val="00EF11A7"/>
    <w:rsid w:val="00F12505"/>
    <w:rsid w:val="00F23BDF"/>
    <w:rsid w:val="00F37D56"/>
    <w:rsid w:val="00F6235B"/>
    <w:rsid w:val="00F84FD1"/>
    <w:rsid w:val="00F87705"/>
    <w:rsid w:val="00F9347E"/>
    <w:rsid w:val="00F93DAC"/>
    <w:rsid w:val="00FB34EF"/>
    <w:rsid w:val="00FB7798"/>
    <w:rsid w:val="00FD2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7007AD"/>
  <w15:chartTrackingRefBased/>
  <w15:docId w15:val="{475B8B8F-217C-4DAD-9815-732F921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503A"/>
  </w:style>
  <w:style w:type="paragraph" w:styleId="Titolo1">
    <w:name w:val="heading 1"/>
    <w:basedOn w:val="Normale"/>
    <w:next w:val="Normale"/>
    <w:link w:val="Titolo1Carattere"/>
    <w:uiPriority w:val="1"/>
    <w:qFormat/>
    <w:rsid w:val="004874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1"/>
    <w:unhideWhenUsed/>
    <w:qFormat/>
    <w:rsid w:val="007E1A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48749E"/>
    <w:pPr>
      <w:widowControl w:val="0"/>
      <w:autoSpaceDE w:val="0"/>
      <w:autoSpaceDN w:val="0"/>
      <w:spacing w:before="79" w:after="0" w:line="240" w:lineRule="auto"/>
      <w:ind w:left="392"/>
      <w:outlineLvl w:val="2"/>
    </w:pPr>
    <w:rPr>
      <w:rFonts w:ascii="Times New Roman" w:eastAsia="Times New Roman" w:hAnsi="Times New Roman" w:cs="Times New Roman"/>
      <w:b/>
      <w:bCs/>
      <w:sz w:val="26"/>
      <w:szCs w:val="26"/>
    </w:rPr>
  </w:style>
  <w:style w:type="paragraph" w:styleId="Titolo4">
    <w:name w:val="heading 4"/>
    <w:basedOn w:val="Normale"/>
    <w:next w:val="Normale"/>
    <w:link w:val="Titolo4Carattere"/>
    <w:uiPriority w:val="9"/>
    <w:unhideWhenUsed/>
    <w:qFormat/>
    <w:rsid w:val="004171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9"/>
    <w:unhideWhenUsed/>
    <w:qFormat/>
    <w:rsid w:val="0048749E"/>
    <w:pPr>
      <w:widowControl w:val="0"/>
      <w:autoSpaceDE w:val="0"/>
      <w:autoSpaceDN w:val="0"/>
      <w:spacing w:after="0" w:line="240" w:lineRule="auto"/>
      <w:ind w:left="392"/>
      <w:jc w:val="both"/>
      <w:outlineLvl w:val="4"/>
    </w:pPr>
    <w:rPr>
      <w:rFonts w:ascii="Times New Roman" w:eastAsia="Times New Roman" w:hAnsi="Times New Roman" w:cs="Times New Roman"/>
      <w:b/>
      <w:bCs/>
      <w:sz w:val="24"/>
      <w:szCs w:val="24"/>
    </w:rPr>
  </w:style>
  <w:style w:type="paragraph" w:styleId="Titolo6">
    <w:name w:val="heading 6"/>
    <w:basedOn w:val="Normale"/>
    <w:next w:val="Normale"/>
    <w:link w:val="Titolo6Carattere"/>
    <w:uiPriority w:val="9"/>
    <w:semiHidden/>
    <w:unhideWhenUsed/>
    <w:qFormat/>
    <w:rsid w:val="00294D8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749E"/>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48749E"/>
    <w:pPr>
      <w:spacing w:after="100"/>
    </w:pPr>
  </w:style>
  <w:style w:type="paragraph" w:styleId="Titolosommario">
    <w:name w:val="TOC Heading"/>
    <w:basedOn w:val="Titolo1"/>
    <w:next w:val="Normale"/>
    <w:uiPriority w:val="39"/>
    <w:unhideWhenUsed/>
    <w:qFormat/>
    <w:rsid w:val="0048749E"/>
    <w:pPr>
      <w:outlineLvl w:val="9"/>
    </w:pPr>
    <w:rPr>
      <w:lang w:eastAsia="it-IT"/>
    </w:rPr>
  </w:style>
  <w:style w:type="character" w:customStyle="1" w:styleId="Titolo3Carattere">
    <w:name w:val="Titolo 3 Carattere"/>
    <w:basedOn w:val="Carpredefinitoparagrafo"/>
    <w:link w:val="Titolo3"/>
    <w:uiPriority w:val="9"/>
    <w:rsid w:val="0048749E"/>
    <w:rPr>
      <w:rFonts w:ascii="Times New Roman" w:eastAsia="Times New Roman" w:hAnsi="Times New Roman" w:cs="Times New Roman"/>
      <w:b/>
      <w:bCs/>
      <w:sz w:val="26"/>
      <w:szCs w:val="26"/>
    </w:rPr>
  </w:style>
  <w:style w:type="character" w:customStyle="1" w:styleId="Titolo5Carattere">
    <w:name w:val="Titolo 5 Carattere"/>
    <w:basedOn w:val="Carpredefinitoparagrafo"/>
    <w:link w:val="Titolo5"/>
    <w:uiPriority w:val="9"/>
    <w:rsid w:val="0048749E"/>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4874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8749E"/>
    <w:rPr>
      <w:rFonts w:ascii="Times New Roman" w:eastAsia="Times New Roman" w:hAnsi="Times New Roman" w:cs="Times New Roman"/>
      <w:sz w:val="24"/>
      <w:szCs w:val="24"/>
    </w:rPr>
  </w:style>
  <w:style w:type="paragraph" w:styleId="Paragrafoelenco">
    <w:name w:val="List Paragraph"/>
    <w:basedOn w:val="Normale"/>
    <w:uiPriority w:val="34"/>
    <w:qFormat/>
    <w:rsid w:val="0048749E"/>
    <w:pPr>
      <w:widowControl w:val="0"/>
      <w:autoSpaceDE w:val="0"/>
      <w:autoSpaceDN w:val="0"/>
      <w:spacing w:after="0" w:line="240" w:lineRule="auto"/>
      <w:ind w:left="676" w:hanging="285"/>
      <w:jc w:val="both"/>
    </w:pPr>
    <w:rPr>
      <w:rFonts w:ascii="Times New Roman" w:eastAsia="Times New Roman" w:hAnsi="Times New Roman" w:cs="Times New Roman"/>
    </w:rPr>
  </w:style>
  <w:style w:type="paragraph" w:styleId="Sommario3">
    <w:name w:val="toc 3"/>
    <w:basedOn w:val="Normale"/>
    <w:next w:val="Normale"/>
    <w:autoRedefine/>
    <w:uiPriority w:val="39"/>
    <w:unhideWhenUsed/>
    <w:rsid w:val="001A3F3D"/>
    <w:pPr>
      <w:spacing w:after="100"/>
      <w:ind w:left="440"/>
    </w:pPr>
  </w:style>
  <w:style w:type="character" w:styleId="Collegamentoipertestuale">
    <w:name w:val="Hyperlink"/>
    <w:basedOn w:val="Carpredefinitoparagrafo"/>
    <w:uiPriority w:val="99"/>
    <w:unhideWhenUsed/>
    <w:rsid w:val="001A3F3D"/>
    <w:rPr>
      <w:color w:val="0563C1" w:themeColor="hyperlink"/>
      <w:u w:val="single"/>
    </w:rPr>
  </w:style>
  <w:style w:type="character" w:customStyle="1" w:styleId="Titolo2Carattere">
    <w:name w:val="Titolo 2 Carattere"/>
    <w:basedOn w:val="Carpredefinitoparagrafo"/>
    <w:link w:val="Titolo2"/>
    <w:uiPriority w:val="9"/>
    <w:rsid w:val="007E1A75"/>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7E1A75"/>
    <w:pPr>
      <w:spacing w:after="100"/>
      <w:ind w:left="220"/>
    </w:pPr>
  </w:style>
  <w:style w:type="table" w:styleId="Grigliatabella">
    <w:name w:val="Table Grid"/>
    <w:basedOn w:val="Tabellanormale"/>
    <w:uiPriority w:val="39"/>
    <w:rsid w:val="00D0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intenso">
    <w:name w:val="Intense Reference"/>
    <w:basedOn w:val="Carpredefinitoparagrafo"/>
    <w:uiPriority w:val="32"/>
    <w:qFormat/>
    <w:rsid w:val="000D7340"/>
    <w:rPr>
      <w:b/>
      <w:bCs/>
      <w:smallCaps/>
      <w:color w:val="4472C4" w:themeColor="accent1"/>
      <w:spacing w:val="5"/>
    </w:rPr>
  </w:style>
  <w:style w:type="paragraph" w:customStyle="1" w:styleId="Default">
    <w:name w:val="Default"/>
    <w:rsid w:val="003D3FAC"/>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417165"/>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C40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BC405A"/>
    <w:pPr>
      <w:widowControl w:val="0"/>
      <w:autoSpaceDE w:val="0"/>
      <w:autoSpaceDN w:val="0"/>
      <w:spacing w:before="11" w:after="0" w:line="240" w:lineRule="auto"/>
      <w:ind w:left="112"/>
    </w:pPr>
    <w:rPr>
      <w:rFonts w:ascii="Calibri" w:eastAsia="Calibri" w:hAnsi="Calibri" w:cs="Calibri"/>
      <w:b/>
      <w:bCs/>
      <w:sz w:val="44"/>
      <w:szCs w:val="44"/>
    </w:rPr>
  </w:style>
  <w:style w:type="character" w:customStyle="1" w:styleId="TitoloCarattere">
    <w:name w:val="Titolo Carattere"/>
    <w:basedOn w:val="Carpredefinitoparagrafo"/>
    <w:link w:val="Titolo"/>
    <w:uiPriority w:val="1"/>
    <w:rsid w:val="00BC405A"/>
    <w:rPr>
      <w:rFonts w:ascii="Calibri" w:eastAsia="Calibri" w:hAnsi="Calibri" w:cs="Calibri"/>
      <w:b/>
      <w:bCs/>
      <w:sz w:val="44"/>
      <w:szCs w:val="44"/>
    </w:rPr>
  </w:style>
  <w:style w:type="paragraph" w:customStyle="1" w:styleId="TableParagraph">
    <w:name w:val="Table Paragraph"/>
    <w:basedOn w:val="Normale"/>
    <w:uiPriority w:val="1"/>
    <w:qFormat/>
    <w:rsid w:val="00BC405A"/>
    <w:pPr>
      <w:widowControl w:val="0"/>
      <w:autoSpaceDE w:val="0"/>
      <w:autoSpaceDN w:val="0"/>
      <w:spacing w:after="0" w:line="240" w:lineRule="auto"/>
    </w:pPr>
    <w:rPr>
      <w:rFonts w:ascii="Verdana" w:eastAsia="Verdana" w:hAnsi="Verdana" w:cs="Verdana"/>
    </w:rPr>
  </w:style>
  <w:style w:type="paragraph" w:styleId="Intestazione">
    <w:name w:val="header"/>
    <w:basedOn w:val="Normale"/>
    <w:link w:val="IntestazioneCarattere"/>
    <w:uiPriority w:val="99"/>
    <w:unhideWhenUsed/>
    <w:rsid w:val="00523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283"/>
  </w:style>
  <w:style w:type="paragraph" w:styleId="Pidipagina">
    <w:name w:val="footer"/>
    <w:basedOn w:val="Normale"/>
    <w:link w:val="PidipaginaCarattere"/>
    <w:uiPriority w:val="99"/>
    <w:unhideWhenUsed/>
    <w:rsid w:val="00523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283"/>
  </w:style>
  <w:style w:type="paragraph" w:styleId="Nessunaspaziatura">
    <w:name w:val="No Spacing"/>
    <w:uiPriority w:val="1"/>
    <w:qFormat/>
    <w:rsid w:val="00A37478"/>
    <w:pPr>
      <w:spacing w:after="0" w:line="240" w:lineRule="auto"/>
    </w:pPr>
  </w:style>
  <w:style w:type="character" w:customStyle="1" w:styleId="Titolo6Carattere">
    <w:name w:val="Titolo 6 Carattere"/>
    <w:basedOn w:val="Carpredefinitoparagrafo"/>
    <w:link w:val="Titolo6"/>
    <w:uiPriority w:val="9"/>
    <w:semiHidden/>
    <w:rsid w:val="00294D8F"/>
    <w:rPr>
      <w:rFonts w:asciiTheme="majorHAnsi" w:eastAsiaTheme="majorEastAsia" w:hAnsiTheme="majorHAnsi" w:cstheme="majorBidi"/>
      <w:color w:val="1F3763" w:themeColor="accent1" w:themeShade="7F"/>
    </w:rPr>
  </w:style>
  <w:style w:type="paragraph" w:styleId="PreformattatoHTML">
    <w:name w:val="HTML Preformatted"/>
    <w:basedOn w:val="Normale"/>
    <w:link w:val="PreformattatoHTMLCarattere"/>
    <w:uiPriority w:val="99"/>
    <w:unhideWhenUsed/>
    <w:rsid w:val="00697302"/>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697302"/>
    <w:rPr>
      <w:rFonts w:ascii="Consolas" w:eastAsia="Calibri" w:hAnsi="Consolas" w:cs="Times New Roman"/>
      <w:sz w:val="20"/>
      <w:szCs w:val="20"/>
    </w:rPr>
  </w:style>
  <w:style w:type="table" w:customStyle="1" w:styleId="TableNormal1">
    <w:name w:val="Table Normal1"/>
    <w:uiPriority w:val="2"/>
    <w:semiHidden/>
    <w:unhideWhenUsed/>
    <w:qFormat/>
    <w:rsid w:val="00355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itolodellibro">
    <w:name w:val="Book Title"/>
    <w:uiPriority w:val="33"/>
    <w:qFormat/>
    <w:rsid w:val="001E69F6"/>
    <w:rPr>
      <w:b/>
      <w:bCs/>
      <w:i/>
      <w:iCs/>
      <w:spacing w:val="5"/>
    </w:rPr>
  </w:style>
  <w:style w:type="paragraph" w:customStyle="1" w:styleId="Stile1">
    <w:name w:val="Stile1"/>
    <w:basedOn w:val="Citazioneintensa"/>
    <w:qFormat/>
    <w:rsid w:val="001E69F6"/>
    <w:pPr>
      <w:pBdr>
        <w:top w:val="single" w:sz="18" w:space="10" w:color="2F14F8"/>
        <w:bottom w:val="single" w:sz="18" w:space="10" w:color="2F14F8"/>
      </w:pBdr>
      <w:spacing w:line="276" w:lineRule="auto"/>
      <w:ind w:left="862" w:right="862"/>
      <w:contextualSpacing/>
    </w:pPr>
    <w:rPr>
      <w:rFonts w:ascii="Calibri" w:eastAsia="Calibri" w:hAnsi="Calibri" w:cs="Times New Roman"/>
      <w:caps/>
      <w:color w:val="000000"/>
      <w:sz w:val="28"/>
      <w:szCs w:val="28"/>
    </w:rPr>
  </w:style>
  <w:style w:type="paragraph" w:styleId="Citazioneintensa">
    <w:name w:val="Intense Quote"/>
    <w:basedOn w:val="Normale"/>
    <w:next w:val="Normale"/>
    <w:link w:val="CitazioneintensaCarattere"/>
    <w:uiPriority w:val="30"/>
    <w:qFormat/>
    <w:rsid w:val="001E69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1E69F6"/>
    <w:rPr>
      <w:i/>
      <w:iCs/>
      <w:color w:val="4472C4" w:themeColor="accent1"/>
    </w:rPr>
  </w:style>
  <w:style w:type="character" w:styleId="Testosegnaposto">
    <w:name w:val="Placeholder Text"/>
    <w:basedOn w:val="Carpredefinitoparagrafo"/>
    <w:uiPriority w:val="99"/>
    <w:semiHidden/>
    <w:rsid w:val="00ED3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C404-B874-4EAB-9631-B5458D51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6</Pages>
  <Words>2086</Words>
  <Characters>11892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ESPOSITO</dc:creator>
  <cp:keywords/>
  <dc:description/>
  <cp:lastModifiedBy>Nicoletta</cp:lastModifiedBy>
  <cp:revision>119</cp:revision>
  <cp:lastPrinted>2023-02-16T15:19:00Z</cp:lastPrinted>
  <dcterms:created xsi:type="dcterms:W3CDTF">2022-10-12T14:13:00Z</dcterms:created>
  <dcterms:modified xsi:type="dcterms:W3CDTF">2023-02-16T15:19:00Z</dcterms:modified>
</cp:coreProperties>
</file>