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3E" w:rsidRDefault="00B8433E" w:rsidP="00744F07">
      <w:pPr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03F62" w:rsidRPr="00B8433E" w:rsidRDefault="00855973" w:rsidP="00744F07">
      <w:pPr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8433E">
        <w:rPr>
          <w:rFonts w:ascii="Times New Roman" w:eastAsia="Arial" w:hAnsi="Times New Roman" w:cs="Times New Roman"/>
          <w:b/>
          <w:sz w:val="24"/>
          <w:szCs w:val="24"/>
        </w:rPr>
        <w:t>VERBALE N° ____</w:t>
      </w:r>
    </w:p>
    <w:p w:rsidR="00F03F62" w:rsidRDefault="00B55B1A" w:rsidP="00744F07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8433E">
        <w:rPr>
          <w:rFonts w:ascii="Times New Roman" w:eastAsia="Arial" w:hAnsi="Times New Roman" w:cs="Times New Roman"/>
          <w:sz w:val="24"/>
          <w:szCs w:val="24"/>
        </w:rPr>
        <w:t>Il giorno ______, del mese di _______, dell’anno ______, alle ore ______, si sono riuniti</w:t>
      </w:r>
      <w:r w:rsidR="001C4CA4" w:rsidRPr="00B8433E">
        <w:rPr>
          <w:rFonts w:ascii="Times New Roman" w:eastAsia="Arial" w:hAnsi="Times New Roman" w:cs="Times New Roman"/>
          <w:sz w:val="24"/>
          <w:szCs w:val="24"/>
        </w:rPr>
        <w:t xml:space="preserve"> in modalità online, tramite la piattaforma </w:t>
      </w:r>
      <w:proofErr w:type="spellStart"/>
      <w:r w:rsidR="001C4CA4" w:rsidRPr="00B8433E">
        <w:rPr>
          <w:rFonts w:ascii="Times New Roman" w:eastAsia="Arial" w:hAnsi="Times New Roman" w:cs="Times New Roman"/>
          <w:sz w:val="24"/>
          <w:szCs w:val="24"/>
        </w:rPr>
        <w:t>GSuite</w:t>
      </w:r>
      <w:proofErr w:type="spellEnd"/>
      <w:r w:rsidR="001C4CA4" w:rsidRPr="00B8433E">
        <w:rPr>
          <w:rFonts w:ascii="Times New Roman" w:eastAsia="Arial" w:hAnsi="Times New Roman" w:cs="Times New Roman"/>
          <w:sz w:val="24"/>
          <w:szCs w:val="24"/>
        </w:rPr>
        <w:t xml:space="preserve"> For </w:t>
      </w:r>
      <w:proofErr w:type="spellStart"/>
      <w:r w:rsidR="001C4CA4" w:rsidRPr="00B8433E">
        <w:rPr>
          <w:rFonts w:ascii="Times New Roman" w:eastAsia="Arial" w:hAnsi="Times New Roman" w:cs="Times New Roman"/>
          <w:sz w:val="24"/>
          <w:szCs w:val="24"/>
        </w:rPr>
        <w:t>Education</w:t>
      </w:r>
      <w:proofErr w:type="spellEnd"/>
      <w:r w:rsidR="001C4CA4" w:rsidRPr="00B8433E">
        <w:rPr>
          <w:rFonts w:ascii="Times New Roman" w:eastAsia="Arial" w:hAnsi="Times New Roman" w:cs="Times New Roman"/>
          <w:sz w:val="24"/>
          <w:szCs w:val="24"/>
        </w:rPr>
        <w:t xml:space="preserve"> – Google </w:t>
      </w:r>
      <w:proofErr w:type="spellStart"/>
      <w:r w:rsidR="001C4CA4" w:rsidRPr="00B8433E">
        <w:rPr>
          <w:rFonts w:ascii="Times New Roman" w:eastAsia="Arial" w:hAnsi="Times New Roman" w:cs="Times New Roman"/>
          <w:sz w:val="24"/>
          <w:szCs w:val="24"/>
        </w:rPr>
        <w:t>Meet</w:t>
      </w:r>
      <w:proofErr w:type="spellEnd"/>
      <w:r w:rsidR="001C4CA4" w:rsidRPr="00B8433E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8433E">
        <w:rPr>
          <w:rFonts w:ascii="Times New Roman" w:eastAsia="Arial" w:hAnsi="Times New Roman" w:cs="Times New Roman"/>
          <w:sz w:val="24"/>
          <w:szCs w:val="24"/>
        </w:rPr>
        <w:t>i docenti del</w:t>
      </w:r>
      <w:r w:rsidR="00B8433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B8433E">
        <w:rPr>
          <w:rFonts w:ascii="Times New Roman" w:eastAsia="Arial" w:hAnsi="Times New Roman" w:cs="Times New Roman"/>
          <w:sz w:val="24"/>
          <w:szCs w:val="24"/>
        </w:rPr>
        <w:t>Dipartimento</w:t>
      </w:r>
      <w:r w:rsidRPr="00B8433E">
        <w:rPr>
          <w:rFonts w:ascii="Times New Roman" w:eastAsia="Arial" w:hAnsi="Times New Roman" w:cs="Times New Roman"/>
          <w:sz w:val="24"/>
          <w:szCs w:val="24"/>
        </w:rPr>
        <w:t>_________</w:t>
      </w:r>
      <w:r w:rsidR="001C4CA4" w:rsidRPr="00B8433E">
        <w:rPr>
          <w:rFonts w:ascii="Times New Roman" w:eastAsia="Arial" w:hAnsi="Times New Roman" w:cs="Times New Roman"/>
          <w:sz w:val="24"/>
          <w:szCs w:val="24"/>
        </w:rPr>
        <w:t>dell’I.S</w:t>
      </w:r>
      <w:proofErr w:type="spellEnd"/>
      <w:r w:rsidR="001C4CA4" w:rsidRPr="00B8433E">
        <w:rPr>
          <w:rFonts w:ascii="Times New Roman" w:eastAsia="Arial" w:hAnsi="Times New Roman" w:cs="Times New Roman"/>
          <w:sz w:val="24"/>
          <w:szCs w:val="24"/>
        </w:rPr>
        <w:t>. “C.A. Dalla Chiesa” di Afragola per discutere i seguenti punti all’</w:t>
      </w:r>
      <w:proofErr w:type="spellStart"/>
      <w:r w:rsidR="001C4CA4" w:rsidRPr="00B8433E">
        <w:rPr>
          <w:rFonts w:ascii="Times New Roman" w:eastAsia="Arial" w:hAnsi="Times New Roman" w:cs="Times New Roman"/>
          <w:sz w:val="24"/>
          <w:szCs w:val="24"/>
        </w:rPr>
        <w:t>O.d.G.</w:t>
      </w:r>
      <w:proofErr w:type="spellEnd"/>
      <w:r w:rsidR="001C4CA4" w:rsidRPr="00B8433E">
        <w:rPr>
          <w:rFonts w:ascii="Times New Roman" w:eastAsia="Arial" w:hAnsi="Times New Roman" w:cs="Times New Roman"/>
          <w:sz w:val="24"/>
          <w:szCs w:val="24"/>
        </w:rPr>
        <w:t>:</w:t>
      </w:r>
    </w:p>
    <w:p w:rsidR="00EC20BC" w:rsidRDefault="00C25030" w:rsidP="00EC20BC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Adozione libri di testo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a.s.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 2021/2022 secondo DL 122 del 1/04/2021</w:t>
      </w:r>
    </w:p>
    <w:p w:rsidR="00783630" w:rsidRPr="00B8433E" w:rsidRDefault="00783630" w:rsidP="007836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/>
        <w:contextualSpacing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C25030" w:rsidRDefault="00033805" w:rsidP="00744F07">
      <w:pPr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8433E">
        <w:rPr>
          <w:rFonts w:ascii="Times New Roman" w:eastAsia="Arial" w:hAnsi="Times New Roman" w:cs="Times New Roman"/>
          <w:sz w:val="24"/>
          <w:szCs w:val="24"/>
        </w:rPr>
        <w:t xml:space="preserve">Sono presenti i docenti: </w:t>
      </w:r>
    </w:p>
    <w:p w:rsidR="00F03F62" w:rsidRPr="00B8433E" w:rsidRDefault="00783630" w:rsidP="00744F07">
      <w:pPr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8433E">
        <w:rPr>
          <w:rFonts w:ascii="Times New Roman" w:eastAsia="Arial" w:hAnsi="Times New Roman" w:cs="Times New Roman"/>
          <w:sz w:val="24"/>
          <w:szCs w:val="24"/>
        </w:rPr>
        <w:t>____________________</w:t>
      </w:r>
      <w:r w:rsidR="00C25030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5030" w:rsidRDefault="00783630" w:rsidP="00744F0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8433E">
        <w:rPr>
          <w:rFonts w:ascii="Times New Roman" w:eastAsia="Arial" w:hAnsi="Times New Roman" w:cs="Times New Roman"/>
          <w:color w:val="000000"/>
          <w:sz w:val="24"/>
          <w:szCs w:val="24"/>
        </w:rPr>
        <w:t>Risultano assenti i docenti</w:t>
      </w:r>
      <w:r w:rsidRPr="00B8433E">
        <w:rPr>
          <w:rFonts w:ascii="Times New Roman" w:eastAsia="Arial" w:hAnsi="Times New Roman" w:cs="Times New Roman"/>
          <w:sz w:val="24"/>
          <w:szCs w:val="24"/>
        </w:rPr>
        <w:t>:</w:t>
      </w:r>
    </w:p>
    <w:p w:rsidR="00F03F62" w:rsidRPr="00B8433E" w:rsidRDefault="00783630" w:rsidP="00744F07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8433E">
        <w:rPr>
          <w:rFonts w:ascii="Times New Roman" w:eastAsia="Arial" w:hAnsi="Times New Roman" w:cs="Times New Roman"/>
          <w:sz w:val="24"/>
          <w:szCs w:val="24"/>
        </w:rPr>
        <w:t>_____________________</w:t>
      </w:r>
      <w:r w:rsidR="00C25030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4F07" w:rsidRPr="00B8433E" w:rsidRDefault="00744F07" w:rsidP="00744F07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033805" w:rsidRPr="00B8433E" w:rsidRDefault="00033805" w:rsidP="00D379E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8433E">
        <w:rPr>
          <w:rFonts w:ascii="Times New Roman" w:eastAsia="Arial" w:hAnsi="Times New Roman" w:cs="Times New Roman"/>
          <w:color w:val="000000"/>
          <w:sz w:val="24"/>
          <w:szCs w:val="24"/>
        </w:rPr>
        <w:t>Presiede l’incontro il coordinatore, prof. ____________________, la funzione di segretario è espletata dal prof. _____________.</w:t>
      </w:r>
    </w:p>
    <w:p w:rsidR="00C25030" w:rsidRDefault="00783630" w:rsidP="00D379E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8433E">
        <w:rPr>
          <w:rFonts w:ascii="Times New Roman" w:eastAsia="Arial" w:hAnsi="Times New Roman" w:cs="Times New Roman"/>
          <w:color w:val="000000"/>
          <w:sz w:val="24"/>
          <w:szCs w:val="24"/>
        </w:rPr>
        <w:t>Constatata la validità della seduta, il Presidente dichiara aperta la seduta</w:t>
      </w:r>
      <w:r w:rsidR="00C25030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C25030" w:rsidRPr="00C25030" w:rsidRDefault="00C25030" w:rsidP="00C250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2503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Il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docente Referente</w:t>
      </w:r>
      <w:r w:rsidRPr="00C2503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del dipartimento ricorda ai presenti che il libro di testo rappresenta uno dei canali preferenziali su cui si attiva la comunicazione didattica e, al contempo, uno degli strumenti fondamentali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tramite</w:t>
      </w:r>
      <w:r w:rsidRPr="00C2503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il quale gli studenti realizzano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il loro percorso di conoscenza e </w:t>
      </w:r>
      <w:r w:rsidRPr="00C25030">
        <w:rPr>
          <w:rFonts w:ascii="Times New Roman" w:eastAsia="Arial" w:hAnsi="Times New Roman" w:cs="Times New Roman"/>
          <w:color w:val="000000"/>
          <w:sz w:val="24"/>
          <w:szCs w:val="24"/>
        </w:rPr>
        <w:t>di apprendimento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r w:rsidRPr="00C25030">
        <w:rPr>
          <w:rFonts w:ascii="Times New Roman" w:eastAsia="Arial" w:hAnsi="Times New Roman" w:cs="Times New Roman"/>
          <w:color w:val="000000"/>
          <w:sz w:val="24"/>
          <w:szCs w:val="24"/>
        </w:rPr>
        <w:t>Rappresenta, ancora oggi, un dispositivo prezioso al servizio della flessibilità nell'organizzazione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dei percorsi didattici per cui</w:t>
      </w:r>
      <w:r w:rsidRPr="00C2503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deve essere adattabile alle molteplici esigenze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, integrato ed arricchito da strumenti didattici in coerenza con il piano dell’offerta formativa dell’Istituto.</w:t>
      </w:r>
    </w:p>
    <w:p w:rsidR="00744F07" w:rsidRPr="00B8433E" w:rsidRDefault="00C25030" w:rsidP="00C250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Prima di avviare la disamina del punto </w:t>
      </w:r>
      <w:r w:rsidRPr="00C2503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all’O. del G., il docente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Referente </w:t>
      </w:r>
      <w:r w:rsidRPr="00C25030">
        <w:rPr>
          <w:rFonts w:ascii="Times New Roman" w:eastAsia="Arial" w:hAnsi="Times New Roman" w:cs="Times New Roman"/>
          <w:color w:val="000000"/>
          <w:sz w:val="24"/>
          <w:szCs w:val="24"/>
        </w:rPr>
        <w:t>del dipartimento richiama il quadro norm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ativo che di seguito si riporta</w:t>
      </w:r>
      <w:r w:rsidR="00033805" w:rsidRPr="00B8433E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:rsidR="00C25030" w:rsidRDefault="00C25030" w:rsidP="00C25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5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■ </w:t>
      </w:r>
      <w:r w:rsidRPr="00C250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Nota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MI </w:t>
      </w:r>
      <w:r w:rsidRPr="00C250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sulle adozioni dei libri di testo </w:t>
      </w:r>
      <w:proofErr w:type="spellStart"/>
      <w:r w:rsidRPr="00C250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a.s.</w:t>
      </w:r>
      <w:proofErr w:type="spellEnd"/>
      <w:r w:rsidRPr="00C250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2021</w:t>
      </w:r>
      <w:r w:rsidR="005F14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Pr="00C250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2022 n. 5272 del 12.03.2021</w:t>
      </w:r>
    </w:p>
    <w:p w:rsidR="004C3103" w:rsidRDefault="004C3103" w:rsidP="004C3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■ </w:t>
      </w:r>
      <w:r w:rsidRPr="004E2B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Legge n.133/2088 art.15, comma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C3103" w:rsidRPr="00C25030" w:rsidRDefault="004C3103" w:rsidP="00C25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collegi dei docenti possono conferm</w:t>
      </w:r>
      <w:r w:rsidR="004E2B67">
        <w:rPr>
          <w:rFonts w:ascii="Times New Roman" w:eastAsia="Times New Roman" w:hAnsi="Times New Roman" w:cs="Times New Roman"/>
          <w:color w:val="000000"/>
          <w:sz w:val="24"/>
          <w:szCs w:val="24"/>
        </w:rPr>
        <w:t>are i testi scolastici in uso,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vvero procedere a nuove adozioni </w:t>
      </w:r>
      <w:r w:rsidR="004E2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le classi prime e terze e, per le sole discipline in esse previste, per le classi </w:t>
      </w:r>
      <w:r w:rsidR="00F55882">
        <w:rPr>
          <w:rFonts w:ascii="Times New Roman" w:eastAsia="Times New Roman" w:hAnsi="Times New Roman" w:cs="Times New Roman"/>
          <w:color w:val="000000"/>
          <w:sz w:val="24"/>
          <w:szCs w:val="24"/>
        </w:rPr>
        <w:t>quinte della scuola secondaria d</w:t>
      </w:r>
      <w:r w:rsidR="004E2B67">
        <w:rPr>
          <w:rFonts w:ascii="Times New Roman" w:eastAsia="Times New Roman" w:hAnsi="Times New Roman" w:cs="Times New Roman"/>
          <w:color w:val="000000"/>
          <w:sz w:val="24"/>
          <w:szCs w:val="24"/>
        </w:rPr>
        <w:t>i secondo grado.</w:t>
      </w:r>
    </w:p>
    <w:p w:rsidR="00C25030" w:rsidRPr="00C25030" w:rsidRDefault="00C25030" w:rsidP="00C2503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50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■ Legge n. 128/2013 art.6,</w:t>
      </w:r>
      <w:r w:rsidR="005F14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50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comma 1- </w:t>
      </w:r>
      <w:hyperlink r:id="rId9" w:tooltip="Mostra/Nascondi" w:history="1">
        <w:r w:rsidRPr="00C25030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 xml:space="preserve">Scelta dei testi scolastici. </w:t>
        </w:r>
      </w:hyperlink>
    </w:p>
    <w:p w:rsidR="00C25030" w:rsidRPr="00C25030" w:rsidRDefault="00C25030" w:rsidP="00C2503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30">
        <w:rPr>
          <w:rFonts w:ascii="Times New Roman" w:eastAsia="Times New Roman" w:hAnsi="Times New Roman" w:cs="Times New Roman"/>
          <w:color w:val="000000"/>
          <w:sz w:val="24"/>
          <w:szCs w:val="24"/>
        </w:rPr>
        <w:t>Il collegio dei docenti può adottare, con formale delibera, libri di testo oppure strumenti alternativi, in coerenza con il piano dell'offerta formativa, con l'ordinamento scolastico e con il limite di spesa stabilito per ciascuna classe di corso.</w:t>
      </w:r>
    </w:p>
    <w:p w:rsidR="00C25030" w:rsidRPr="00C25030" w:rsidRDefault="00C25030" w:rsidP="00C2503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■ </w:t>
      </w:r>
      <w:r w:rsidRPr="00C250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Legge n. 128/2013 art.6,</w:t>
      </w:r>
      <w:r w:rsidR="005F14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50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comma 2- Testi consigliati</w:t>
      </w:r>
      <w:r w:rsidRPr="00C250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5030" w:rsidRPr="00C25030" w:rsidRDefault="00C25030" w:rsidP="00C2503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30">
        <w:rPr>
          <w:rFonts w:ascii="Times New Roman" w:eastAsia="Times New Roman" w:hAnsi="Times New Roman" w:cs="Times New Roman"/>
          <w:color w:val="000000"/>
          <w:sz w:val="24"/>
          <w:szCs w:val="24"/>
        </w:rPr>
        <w:t>I testi consigliati possono essere indicati dal collegio dei docenti solo nel caso in cui rivestano carattere monografico o di approfondimento delle discipline di riferimento.</w:t>
      </w:r>
      <w:r w:rsidRPr="00C250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 libri di testo non rientrano tra i testi consigliati. Rientra, invece, tra i testi consigliati l'eventuale </w:t>
      </w:r>
      <w:r w:rsidRPr="00C250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adozione di singoli contenuti digitali integrativi ovvero la loro adozione in forma disgiunta dal libro di testo. </w:t>
      </w:r>
    </w:p>
    <w:p w:rsidR="00C25030" w:rsidRPr="00C25030" w:rsidRDefault="00C25030" w:rsidP="00C2503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5030">
        <w:rPr>
          <w:rFonts w:ascii="Times New Roman" w:eastAsia="Times New Roman" w:hAnsi="Times New Roman" w:cs="Times New Roman"/>
          <w:color w:val="000000"/>
          <w:sz w:val="24"/>
          <w:szCs w:val="24"/>
        </w:rPr>
        <w:t>■</w:t>
      </w:r>
      <w:hyperlink r:id="rId10" w:tooltip="scarica l'allegato" w:history="1">
        <w:r w:rsidRPr="00C25030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D.M. n. 781 del 27 settembre 2013</w:t>
        </w:r>
      </w:hyperlink>
      <w:r w:rsidRPr="00C250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Riduzione tetti di spesa.</w:t>
      </w:r>
    </w:p>
    <w:p w:rsidR="004C3103" w:rsidRDefault="005F149A" w:rsidP="005F149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docenti sono tenuti a mantenere il costo dell’intera dotazione libraria di ciascuna classe entro determinati tetti</w:t>
      </w:r>
      <w:r w:rsidR="004C3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spesa. I tetti di spesa attualmente sono quelli individuati con D.M. 43/2012 con gli opportuni accorgimenti apportati con il </w:t>
      </w:r>
      <w:r w:rsidR="004C3103">
        <w:rPr>
          <w:rFonts w:ascii="Times New Roman" w:eastAsia="Times New Roman" w:hAnsi="Times New Roman" w:cs="Times New Roman"/>
          <w:color w:val="000000"/>
          <w:sz w:val="24"/>
          <w:szCs w:val="24"/>
        </w:rPr>
        <w:t>D.M. 781/2013, cioè la cd.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riduzione, operata in percentuale. </w:t>
      </w:r>
    </w:p>
    <w:p w:rsidR="005F149A" w:rsidRDefault="004C3103" w:rsidP="005F149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decreto stabilisce che per le prime e terze classi della scuola secondaria di secondo grado i</w:t>
      </w:r>
      <w:r w:rsidR="00C25030" w:rsidRPr="00C25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tetto di spesa definito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viene ridotto del 10%</w:t>
      </w:r>
      <w:r w:rsidR="00C25030" w:rsidRPr="00C25030">
        <w:rPr>
          <w:rFonts w:ascii="Times New Roman" w:eastAsia="Times New Roman" w:hAnsi="Times New Roman" w:cs="Times New Roman"/>
          <w:color w:val="000000"/>
          <w:sz w:val="24"/>
          <w:szCs w:val="24"/>
        </w:rPr>
        <w:t>, rispetto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C25030" w:rsidRPr="00C25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tetti di spesa individuati per le adozioni dell'anno scolastico 2012/2013 (DM n. 43/2012), se tutti i testi adottati per la classe sono di nuova adozione e realizzati nella versione cartacea e digitale accompagnata da contenuti digitali integrativi (modalità mista di tipo b – punto 2 dell'allegato al decr</w:t>
      </w:r>
      <w:r w:rsidR="005F1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eto ministeriale n. 781/2013). </w:t>
      </w:r>
    </w:p>
    <w:p w:rsidR="005F149A" w:rsidRDefault="004C3103" w:rsidP="005F149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Gli stessi tetti di spesa sono ridotti</w:t>
      </w:r>
      <w:r w:rsidR="00C25030" w:rsidRPr="00C25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30</w:t>
      </w:r>
      <w:r w:rsidR="00BC2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 w:rsidR="00C25030" w:rsidRPr="00C25030">
        <w:rPr>
          <w:rFonts w:ascii="Times New Roman" w:eastAsia="Times New Roman" w:hAnsi="Times New Roman" w:cs="Times New Roman"/>
          <w:color w:val="000000"/>
          <w:sz w:val="24"/>
          <w:szCs w:val="24"/>
        </w:rPr>
        <w:t>se tutti i testi adottati per la classe sono di nuova adozione e realizzati nella versione digitale accompagnata da contenuti digitali integrativi (modalità digitale di tipo c – punto 2 dell'allegato al decreto ministeriale n. 781/2</w:t>
      </w:r>
      <w:r w:rsidR="005F149A">
        <w:rPr>
          <w:rFonts w:ascii="Times New Roman" w:eastAsia="Times New Roman" w:hAnsi="Times New Roman" w:cs="Times New Roman"/>
          <w:color w:val="000000"/>
          <w:sz w:val="24"/>
          <w:szCs w:val="24"/>
        </w:rPr>
        <w:t>013).</w:t>
      </w:r>
    </w:p>
    <w:p w:rsidR="004C3103" w:rsidRDefault="004C3103" w:rsidP="005F149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collegio motiva l’</w:t>
      </w:r>
      <w:r w:rsidR="004E2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eventuale superamento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 tetto di spesa</w:t>
      </w:r>
      <w:r w:rsidR="004E2B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consentito entro il limite del 10%</w:t>
      </w:r>
    </w:p>
    <w:p w:rsidR="00033805" w:rsidRDefault="00033805" w:rsidP="00033805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8433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2410"/>
        <w:gridCol w:w="2120"/>
      </w:tblGrid>
      <w:tr w:rsidR="002A1B87" w:rsidTr="002A1B87">
        <w:tc>
          <w:tcPr>
            <w:tcW w:w="2830" w:type="dxa"/>
          </w:tcPr>
          <w:p w:rsidR="002A1B87" w:rsidRDefault="002A1B87" w:rsidP="00033805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1B87" w:rsidRPr="002A1B87" w:rsidRDefault="002A1B87" w:rsidP="002A1B87">
            <w:pPr>
              <w:contextualSpacing/>
              <w:rPr>
                <w:rFonts w:eastAsia="Arial"/>
                <w:color w:val="000000"/>
                <w:sz w:val="22"/>
                <w:szCs w:val="22"/>
              </w:rPr>
            </w:pPr>
            <w:r w:rsidRPr="002A1B87">
              <w:rPr>
                <w:rFonts w:eastAsia="Arial"/>
                <w:color w:val="000000"/>
                <w:sz w:val="22"/>
                <w:szCs w:val="22"/>
              </w:rPr>
              <w:t xml:space="preserve">Tetti di spesa </w:t>
            </w:r>
          </w:p>
          <w:p w:rsidR="002A1B87" w:rsidRPr="002A1B87" w:rsidRDefault="002A1B87" w:rsidP="002A1B87">
            <w:pPr>
              <w:contextualSpacing/>
              <w:rPr>
                <w:rFonts w:eastAsia="Arial"/>
                <w:color w:val="000000"/>
                <w:sz w:val="22"/>
                <w:szCs w:val="22"/>
              </w:rPr>
            </w:pPr>
            <w:r w:rsidRPr="002A1B87">
              <w:rPr>
                <w:rFonts w:eastAsia="Arial"/>
                <w:color w:val="000000"/>
                <w:sz w:val="22"/>
                <w:szCs w:val="22"/>
              </w:rPr>
              <w:t>DM 43/2012</w:t>
            </w:r>
          </w:p>
          <w:p w:rsidR="002A1B87" w:rsidRPr="002A1B87" w:rsidRDefault="002A1B87" w:rsidP="002A1B87">
            <w:pPr>
              <w:contextualSpacing/>
              <w:rPr>
                <w:rFonts w:eastAsia="Arial"/>
                <w:color w:val="000000"/>
                <w:sz w:val="22"/>
                <w:szCs w:val="22"/>
              </w:rPr>
            </w:pPr>
            <w:r w:rsidRPr="002A1B87">
              <w:rPr>
                <w:rFonts w:eastAsia="Arial"/>
                <w:color w:val="000000"/>
                <w:sz w:val="22"/>
                <w:szCs w:val="22"/>
              </w:rPr>
              <w:t>Testi in versione interamente cartacea</w:t>
            </w:r>
          </w:p>
        </w:tc>
        <w:tc>
          <w:tcPr>
            <w:tcW w:w="2410" w:type="dxa"/>
          </w:tcPr>
          <w:p w:rsidR="002A1B87" w:rsidRPr="002A1B87" w:rsidRDefault="002A1B87" w:rsidP="002A1B87">
            <w:pPr>
              <w:contextualSpacing/>
              <w:rPr>
                <w:rFonts w:eastAsia="Arial"/>
                <w:color w:val="000000"/>
                <w:sz w:val="22"/>
                <w:szCs w:val="22"/>
              </w:rPr>
            </w:pPr>
            <w:r w:rsidRPr="002A1B87">
              <w:rPr>
                <w:rFonts w:eastAsia="Arial"/>
                <w:color w:val="000000"/>
                <w:sz w:val="22"/>
                <w:szCs w:val="22"/>
              </w:rPr>
              <w:t>Riduzione del 10%</w:t>
            </w:r>
          </w:p>
          <w:p w:rsidR="002A1B87" w:rsidRPr="002A1B87" w:rsidRDefault="002A1B87" w:rsidP="002A1B87">
            <w:pPr>
              <w:contextualSpacing/>
              <w:rPr>
                <w:rFonts w:eastAsia="Arial"/>
                <w:color w:val="000000"/>
                <w:sz w:val="22"/>
                <w:szCs w:val="22"/>
              </w:rPr>
            </w:pPr>
            <w:r w:rsidRPr="002A1B87">
              <w:rPr>
                <w:color w:val="000000"/>
                <w:sz w:val="22"/>
                <w:szCs w:val="22"/>
              </w:rPr>
              <w:t>Se i libri sono in versione mista</w:t>
            </w:r>
          </w:p>
        </w:tc>
        <w:tc>
          <w:tcPr>
            <w:tcW w:w="2120" w:type="dxa"/>
          </w:tcPr>
          <w:p w:rsidR="002A1B87" w:rsidRPr="002A1B87" w:rsidRDefault="002A1B87" w:rsidP="002A1B87">
            <w:pPr>
              <w:contextualSpacing/>
              <w:rPr>
                <w:rFonts w:eastAsia="Arial"/>
                <w:color w:val="000000"/>
                <w:sz w:val="22"/>
                <w:szCs w:val="22"/>
              </w:rPr>
            </w:pPr>
            <w:r w:rsidRPr="002A1B87">
              <w:rPr>
                <w:rFonts w:eastAsia="Arial"/>
                <w:color w:val="000000"/>
                <w:sz w:val="22"/>
                <w:szCs w:val="22"/>
              </w:rPr>
              <w:t>Riduzione del 30% se i libri sono tutti interamente in versione digitale</w:t>
            </w:r>
          </w:p>
        </w:tc>
      </w:tr>
      <w:tr w:rsidR="002A1B87" w:rsidTr="002A1B87">
        <w:tc>
          <w:tcPr>
            <w:tcW w:w="2830" w:type="dxa"/>
          </w:tcPr>
          <w:p w:rsidR="002A1B87" w:rsidRPr="002A1B87" w:rsidRDefault="002A1B87" w:rsidP="00033805">
            <w:pPr>
              <w:contextualSpacing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2A1B87">
              <w:rPr>
                <w:rFonts w:eastAsia="Arial"/>
                <w:b/>
                <w:color w:val="000000"/>
                <w:sz w:val="24"/>
                <w:szCs w:val="24"/>
              </w:rPr>
              <w:t>Istruzione tecnica</w:t>
            </w:r>
          </w:p>
        </w:tc>
        <w:tc>
          <w:tcPr>
            <w:tcW w:w="2268" w:type="dxa"/>
          </w:tcPr>
          <w:p w:rsidR="002A1B87" w:rsidRDefault="002A1B87" w:rsidP="00033805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B87" w:rsidRDefault="002A1B87" w:rsidP="00033805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</w:tcPr>
          <w:p w:rsidR="002A1B87" w:rsidRDefault="002A1B87" w:rsidP="00033805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2A1B87" w:rsidTr="002A1B87">
        <w:tc>
          <w:tcPr>
            <w:tcW w:w="2830" w:type="dxa"/>
          </w:tcPr>
          <w:p w:rsidR="002A1B87" w:rsidRDefault="002A1B87" w:rsidP="00033805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Classi prime</w:t>
            </w:r>
          </w:p>
        </w:tc>
        <w:tc>
          <w:tcPr>
            <w:tcW w:w="2268" w:type="dxa"/>
          </w:tcPr>
          <w:p w:rsidR="002A1B87" w:rsidRDefault="002A1B87" w:rsidP="00033805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410" w:type="dxa"/>
          </w:tcPr>
          <w:p w:rsidR="002A1B87" w:rsidRDefault="002A1B87" w:rsidP="00033805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120" w:type="dxa"/>
          </w:tcPr>
          <w:p w:rsidR="002A1B87" w:rsidRDefault="002A1B87" w:rsidP="00033805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224</w:t>
            </w:r>
          </w:p>
        </w:tc>
      </w:tr>
      <w:tr w:rsidR="002A1B87" w:rsidTr="002A1B87">
        <w:tc>
          <w:tcPr>
            <w:tcW w:w="2830" w:type="dxa"/>
          </w:tcPr>
          <w:p w:rsidR="002A1B87" w:rsidRDefault="002A1B87" w:rsidP="00033805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Classi seconde</w:t>
            </w:r>
          </w:p>
        </w:tc>
        <w:tc>
          <w:tcPr>
            <w:tcW w:w="2268" w:type="dxa"/>
          </w:tcPr>
          <w:p w:rsidR="002A1B87" w:rsidRDefault="002A1B87" w:rsidP="00033805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410" w:type="dxa"/>
          </w:tcPr>
          <w:p w:rsidR="002A1B87" w:rsidRDefault="002A1B87" w:rsidP="00033805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200,70</w:t>
            </w:r>
          </w:p>
        </w:tc>
        <w:tc>
          <w:tcPr>
            <w:tcW w:w="2120" w:type="dxa"/>
          </w:tcPr>
          <w:p w:rsidR="002A1B87" w:rsidRDefault="002A1B87" w:rsidP="00033805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156,10</w:t>
            </w:r>
          </w:p>
        </w:tc>
      </w:tr>
      <w:tr w:rsidR="002A1B87" w:rsidTr="002A1B87">
        <w:tc>
          <w:tcPr>
            <w:tcW w:w="2830" w:type="dxa"/>
          </w:tcPr>
          <w:p w:rsidR="002A1B87" w:rsidRDefault="002A1B87" w:rsidP="00033805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Classi terze</w:t>
            </w:r>
          </w:p>
        </w:tc>
        <w:tc>
          <w:tcPr>
            <w:tcW w:w="2268" w:type="dxa"/>
          </w:tcPr>
          <w:p w:rsidR="002A1B87" w:rsidRDefault="002A1B87" w:rsidP="00033805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410" w:type="dxa"/>
          </w:tcPr>
          <w:p w:rsidR="002A1B87" w:rsidRDefault="002A1B87" w:rsidP="00033805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120" w:type="dxa"/>
          </w:tcPr>
          <w:p w:rsidR="002A1B87" w:rsidRDefault="002A1B87" w:rsidP="00033805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217</w:t>
            </w:r>
          </w:p>
        </w:tc>
      </w:tr>
      <w:tr w:rsidR="00BC28AB" w:rsidTr="002A1B87">
        <w:tc>
          <w:tcPr>
            <w:tcW w:w="2830" w:type="dxa"/>
          </w:tcPr>
          <w:p w:rsidR="00BC28AB" w:rsidRDefault="00BC28AB" w:rsidP="00033805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Classi quarte</w:t>
            </w:r>
          </w:p>
        </w:tc>
        <w:tc>
          <w:tcPr>
            <w:tcW w:w="2268" w:type="dxa"/>
          </w:tcPr>
          <w:p w:rsidR="00BC28AB" w:rsidRDefault="00BC28AB" w:rsidP="00033805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410" w:type="dxa"/>
          </w:tcPr>
          <w:p w:rsidR="00BC28AB" w:rsidRDefault="00F55882" w:rsidP="00033805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227,70</w:t>
            </w:r>
          </w:p>
        </w:tc>
        <w:tc>
          <w:tcPr>
            <w:tcW w:w="2120" w:type="dxa"/>
          </w:tcPr>
          <w:p w:rsidR="00BC28AB" w:rsidRDefault="00F55882" w:rsidP="00033805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177,10</w:t>
            </w:r>
          </w:p>
        </w:tc>
      </w:tr>
      <w:tr w:rsidR="00BC28AB" w:rsidTr="002A1B87">
        <w:tc>
          <w:tcPr>
            <w:tcW w:w="2830" w:type="dxa"/>
          </w:tcPr>
          <w:p w:rsidR="00BC28AB" w:rsidRDefault="00BC28AB" w:rsidP="00033805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Classi quinte</w:t>
            </w:r>
          </w:p>
        </w:tc>
        <w:tc>
          <w:tcPr>
            <w:tcW w:w="2268" w:type="dxa"/>
          </w:tcPr>
          <w:p w:rsidR="00BC28AB" w:rsidRDefault="00BC28AB" w:rsidP="00033805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410" w:type="dxa"/>
          </w:tcPr>
          <w:p w:rsidR="00BC28AB" w:rsidRDefault="00F55882" w:rsidP="00033805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198,90</w:t>
            </w:r>
          </w:p>
        </w:tc>
        <w:tc>
          <w:tcPr>
            <w:tcW w:w="2120" w:type="dxa"/>
          </w:tcPr>
          <w:p w:rsidR="00BC28AB" w:rsidRDefault="00F55882" w:rsidP="00033805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154,70</w:t>
            </w:r>
          </w:p>
        </w:tc>
      </w:tr>
      <w:tr w:rsidR="00BC28AB" w:rsidTr="002A1B87">
        <w:tc>
          <w:tcPr>
            <w:tcW w:w="2830" w:type="dxa"/>
          </w:tcPr>
          <w:p w:rsidR="00BC28AB" w:rsidRPr="00BC28AB" w:rsidRDefault="00BC28AB" w:rsidP="00033805">
            <w:pPr>
              <w:contextualSpacing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BC28AB">
              <w:rPr>
                <w:rFonts w:eastAsia="Arial"/>
                <w:b/>
                <w:color w:val="000000"/>
                <w:sz w:val="24"/>
                <w:szCs w:val="24"/>
              </w:rPr>
              <w:t>Indirizzo CAT</w:t>
            </w:r>
          </w:p>
        </w:tc>
        <w:tc>
          <w:tcPr>
            <w:tcW w:w="2268" w:type="dxa"/>
          </w:tcPr>
          <w:p w:rsidR="00BC28AB" w:rsidRDefault="00BC28AB" w:rsidP="00033805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28AB" w:rsidRDefault="00BC28AB" w:rsidP="00033805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</w:tcPr>
          <w:p w:rsidR="00BC28AB" w:rsidRDefault="00BC28AB" w:rsidP="00033805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BC28AB" w:rsidTr="002A1B87">
        <w:tc>
          <w:tcPr>
            <w:tcW w:w="2830" w:type="dxa"/>
          </w:tcPr>
          <w:p w:rsidR="00BC28AB" w:rsidRDefault="00BC28AB" w:rsidP="00033805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Classi quarte</w:t>
            </w:r>
          </w:p>
        </w:tc>
        <w:tc>
          <w:tcPr>
            <w:tcW w:w="2268" w:type="dxa"/>
          </w:tcPr>
          <w:p w:rsidR="00BC28AB" w:rsidRDefault="00BC28AB" w:rsidP="00033805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410" w:type="dxa"/>
          </w:tcPr>
          <w:p w:rsidR="00BC28AB" w:rsidRDefault="00F55882" w:rsidP="00033805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245,70</w:t>
            </w:r>
          </w:p>
        </w:tc>
        <w:tc>
          <w:tcPr>
            <w:tcW w:w="2120" w:type="dxa"/>
          </w:tcPr>
          <w:p w:rsidR="00BC28AB" w:rsidRDefault="00F55882" w:rsidP="00033805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191.10</w:t>
            </w:r>
          </w:p>
        </w:tc>
      </w:tr>
      <w:tr w:rsidR="00BC28AB" w:rsidTr="002A1B87">
        <w:tc>
          <w:tcPr>
            <w:tcW w:w="2830" w:type="dxa"/>
          </w:tcPr>
          <w:p w:rsidR="00BC28AB" w:rsidRDefault="00BC28AB" w:rsidP="00033805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Classi quinte</w:t>
            </w:r>
          </w:p>
        </w:tc>
        <w:tc>
          <w:tcPr>
            <w:tcW w:w="2268" w:type="dxa"/>
          </w:tcPr>
          <w:p w:rsidR="00BC28AB" w:rsidRDefault="00BC28AB" w:rsidP="00033805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410" w:type="dxa"/>
          </w:tcPr>
          <w:p w:rsidR="00BC28AB" w:rsidRDefault="00F55882" w:rsidP="00033805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203,40</w:t>
            </w:r>
          </w:p>
        </w:tc>
        <w:tc>
          <w:tcPr>
            <w:tcW w:w="2120" w:type="dxa"/>
          </w:tcPr>
          <w:p w:rsidR="00BC28AB" w:rsidRDefault="00F55882" w:rsidP="00033805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158.20</w:t>
            </w:r>
          </w:p>
        </w:tc>
      </w:tr>
      <w:tr w:rsidR="002A1B87" w:rsidTr="002A1B87">
        <w:tc>
          <w:tcPr>
            <w:tcW w:w="2830" w:type="dxa"/>
          </w:tcPr>
          <w:p w:rsidR="002A1B87" w:rsidRPr="002A1B87" w:rsidRDefault="002A1B87" w:rsidP="002A1B87">
            <w:pPr>
              <w:contextualSpacing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2A1B87">
              <w:rPr>
                <w:rFonts w:eastAsia="Arial"/>
                <w:b/>
                <w:color w:val="000000"/>
                <w:sz w:val="24"/>
                <w:szCs w:val="24"/>
              </w:rPr>
              <w:t>Istruzione professionale</w:t>
            </w:r>
          </w:p>
        </w:tc>
        <w:tc>
          <w:tcPr>
            <w:tcW w:w="2268" w:type="dxa"/>
          </w:tcPr>
          <w:p w:rsidR="002A1B87" w:rsidRDefault="002A1B87" w:rsidP="002A1B87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B87" w:rsidRDefault="002A1B87" w:rsidP="002A1B87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</w:tcPr>
          <w:p w:rsidR="002A1B87" w:rsidRDefault="002A1B87" w:rsidP="002A1B87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2A1B87" w:rsidTr="002A1B87">
        <w:tc>
          <w:tcPr>
            <w:tcW w:w="2830" w:type="dxa"/>
          </w:tcPr>
          <w:p w:rsidR="002A1B87" w:rsidRDefault="002A1B87" w:rsidP="002A1B87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Classi prime</w:t>
            </w:r>
          </w:p>
        </w:tc>
        <w:tc>
          <w:tcPr>
            <w:tcW w:w="2268" w:type="dxa"/>
          </w:tcPr>
          <w:p w:rsidR="002A1B87" w:rsidRDefault="002A1B87" w:rsidP="002A1B87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410" w:type="dxa"/>
          </w:tcPr>
          <w:p w:rsidR="002A1B87" w:rsidRDefault="002A1B87" w:rsidP="002A1B87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219,6</w:t>
            </w:r>
          </w:p>
        </w:tc>
        <w:tc>
          <w:tcPr>
            <w:tcW w:w="2120" w:type="dxa"/>
          </w:tcPr>
          <w:p w:rsidR="002A1B87" w:rsidRDefault="002A1B87" w:rsidP="002A1B87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170,80</w:t>
            </w:r>
          </w:p>
        </w:tc>
      </w:tr>
      <w:tr w:rsidR="002A1B87" w:rsidTr="002A1B87">
        <w:tc>
          <w:tcPr>
            <w:tcW w:w="2830" w:type="dxa"/>
          </w:tcPr>
          <w:p w:rsidR="002A1B87" w:rsidRDefault="002A1B87" w:rsidP="002A1B87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Classi seconde</w:t>
            </w:r>
          </w:p>
        </w:tc>
        <w:tc>
          <w:tcPr>
            <w:tcW w:w="2268" w:type="dxa"/>
          </w:tcPr>
          <w:p w:rsidR="002A1B87" w:rsidRDefault="002A1B87" w:rsidP="002A1B87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410" w:type="dxa"/>
          </w:tcPr>
          <w:p w:rsidR="002A1B87" w:rsidRDefault="002A1B87" w:rsidP="002A1B87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127,80</w:t>
            </w:r>
          </w:p>
        </w:tc>
        <w:tc>
          <w:tcPr>
            <w:tcW w:w="2120" w:type="dxa"/>
          </w:tcPr>
          <w:p w:rsidR="002A1B87" w:rsidRDefault="002A1B87" w:rsidP="002A1B87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99,4</w:t>
            </w:r>
          </w:p>
        </w:tc>
      </w:tr>
      <w:tr w:rsidR="002A1B87" w:rsidTr="002A1B87">
        <w:tc>
          <w:tcPr>
            <w:tcW w:w="2830" w:type="dxa"/>
          </w:tcPr>
          <w:p w:rsidR="002A1B87" w:rsidRDefault="002A1B87" w:rsidP="002A1B87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Classi terze</w:t>
            </w:r>
          </w:p>
        </w:tc>
        <w:tc>
          <w:tcPr>
            <w:tcW w:w="2268" w:type="dxa"/>
          </w:tcPr>
          <w:p w:rsidR="002A1B87" w:rsidRDefault="002A1B87" w:rsidP="002A1B87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410" w:type="dxa"/>
          </w:tcPr>
          <w:p w:rsidR="002A1B87" w:rsidRDefault="002A1B87" w:rsidP="002A1B87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150,30</w:t>
            </w:r>
          </w:p>
        </w:tc>
        <w:tc>
          <w:tcPr>
            <w:tcW w:w="2120" w:type="dxa"/>
          </w:tcPr>
          <w:p w:rsidR="002A1B87" w:rsidRDefault="002A1B87" w:rsidP="002A1B87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116,90</w:t>
            </w:r>
          </w:p>
        </w:tc>
      </w:tr>
    </w:tbl>
    <w:p w:rsidR="004E2B67" w:rsidRDefault="004E2B67" w:rsidP="00033805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C28AB" w:rsidRPr="00BC28AB" w:rsidRDefault="00BC28AB" w:rsidP="00BC28A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8AB">
        <w:rPr>
          <w:rFonts w:ascii="Times New Roman" w:eastAsia="Times New Roman" w:hAnsi="Times New Roman" w:cs="Times New Roman"/>
          <w:color w:val="000000"/>
          <w:sz w:val="24"/>
          <w:szCs w:val="24"/>
        </w:rPr>
        <w:t>Si apre la discussione sul punto all’O. del G.:</w:t>
      </w:r>
    </w:p>
    <w:p w:rsidR="00BC28AB" w:rsidRDefault="00BC28AB" w:rsidP="00BC28A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8AB">
        <w:rPr>
          <w:rFonts w:ascii="Times New Roman" w:eastAsia="Times New Roman" w:hAnsi="Times New Roman" w:cs="Times New Roman"/>
          <w:color w:val="000000"/>
          <w:sz w:val="24"/>
          <w:szCs w:val="24"/>
        </w:rPr>
        <w:t>Analisi di adozione nuove proposte/ Confronto di adozione nuove proposte</w:t>
      </w:r>
    </w:p>
    <w:p w:rsidR="00F55882" w:rsidRPr="00BC28AB" w:rsidRDefault="00F55882" w:rsidP="00BC28A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8AB" w:rsidRPr="00BC28AB" w:rsidRDefault="00FC5141" w:rsidP="00BC28A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69421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882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BC28AB" w:rsidRPr="00BC28AB">
        <w:rPr>
          <w:rFonts w:ascii="Times New Roman" w:eastAsia="Times New Roman" w:hAnsi="Times New Roman" w:cs="Times New Roman"/>
          <w:color w:val="000000"/>
          <w:sz w:val="24"/>
          <w:szCs w:val="24"/>
        </w:rPr>
        <w:t>Viene proposta la conferma di tutti i testi in adozione nel corrente anno.</w:t>
      </w:r>
    </w:p>
    <w:p w:rsidR="00BC28AB" w:rsidRDefault="00FC5141" w:rsidP="00BC28A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52981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882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BC28AB" w:rsidRPr="00BC28AB">
        <w:rPr>
          <w:rFonts w:ascii="Times New Roman" w:eastAsia="Times New Roman" w:hAnsi="Times New Roman" w:cs="Times New Roman"/>
          <w:color w:val="000000"/>
          <w:sz w:val="24"/>
          <w:szCs w:val="24"/>
        </w:rPr>
        <w:t>Viene proposta la sostituzione di uno o di più testi in a</w:t>
      </w:r>
      <w:r w:rsidR="00F55882">
        <w:rPr>
          <w:rFonts w:ascii="Times New Roman" w:eastAsia="Times New Roman" w:hAnsi="Times New Roman" w:cs="Times New Roman"/>
          <w:color w:val="000000"/>
          <w:sz w:val="24"/>
          <w:szCs w:val="24"/>
        </w:rPr>
        <w:t>dozione nel corrente anno 2020/2021</w:t>
      </w:r>
      <w:r w:rsidR="00BC28AB" w:rsidRPr="00BC2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l’adozione di uno o più nuovi tes</w:t>
      </w:r>
      <w:r w:rsidR="0031172C">
        <w:rPr>
          <w:rFonts w:ascii="Times New Roman" w:eastAsia="Times New Roman" w:hAnsi="Times New Roman" w:cs="Times New Roman"/>
          <w:color w:val="000000"/>
          <w:sz w:val="24"/>
          <w:szCs w:val="24"/>
        </w:rPr>
        <w:t>ti come da prospetto seguente</w:t>
      </w:r>
      <w:r w:rsidR="00BC28AB" w:rsidRPr="00BC2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</w:t>
      </w:r>
    </w:p>
    <w:p w:rsidR="00F55882" w:rsidRDefault="00F55882" w:rsidP="00BC28A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5882" w:rsidRDefault="00F55882" w:rsidP="00BC28A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5882" w:rsidRPr="00BC28AB" w:rsidRDefault="00F55882" w:rsidP="00BC28A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8AB" w:rsidRPr="00BC28AB" w:rsidRDefault="00BC28AB" w:rsidP="00BC28A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926" w:rsidRDefault="00B93926" w:rsidP="00BC28A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28AB" w:rsidRPr="00F55882" w:rsidRDefault="00966FE6" w:rsidP="00BC28A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Vengono proposte nuove adozioni dai seguenti docenti.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946"/>
        <w:gridCol w:w="4419"/>
      </w:tblGrid>
      <w:tr w:rsidR="0031172C" w:rsidRPr="00BC28AB" w:rsidTr="0031172C">
        <w:tc>
          <w:tcPr>
            <w:tcW w:w="1175" w:type="pct"/>
          </w:tcPr>
          <w:p w:rsidR="0031172C" w:rsidRPr="00BC28AB" w:rsidRDefault="0031172C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28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MATERIA</w:t>
            </w:r>
          </w:p>
        </w:tc>
        <w:tc>
          <w:tcPr>
            <w:tcW w:w="1530" w:type="pct"/>
          </w:tcPr>
          <w:p w:rsidR="0031172C" w:rsidRPr="00BC28AB" w:rsidRDefault="0031172C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DOCENTE</w:t>
            </w:r>
          </w:p>
        </w:tc>
        <w:tc>
          <w:tcPr>
            <w:tcW w:w="2295" w:type="pct"/>
          </w:tcPr>
          <w:p w:rsidR="0031172C" w:rsidRPr="00BC28AB" w:rsidRDefault="0031172C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CLASSI*</w:t>
            </w:r>
          </w:p>
        </w:tc>
      </w:tr>
      <w:tr w:rsidR="0031172C" w:rsidRPr="00BC28AB" w:rsidTr="0031172C">
        <w:tc>
          <w:tcPr>
            <w:tcW w:w="1175" w:type="pct"/>
          </w:tcPr>
          <w:p w:rsidR="0031172C" w:rsidRPr="00BC28AB" w:rsidRDefault="0031172C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</w:tcPr>
          <w:p w:rsidR="0031172C" w:rsidRPr="00BC28AB" w:rsidRDefault="0031172C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pct"/>
          </w:tcPr>
          <w:p w:rsidR="0031172C" w:rsidRPr="00BC28AB" w:rsidRDefault="0031172C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72C" w:rsidRPr="00BC28AB" w:rsidTr="0031172C">
        <w:tc>
          <w:tcPr>
            <w:tcW w:w="1175" w:type="pct"/>
          </w:tcPr>
          <w:p w:rsidR="0031172C" w:rsidRPr="00BC28AB" w:rsidRDefault="0031172C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</w:tcPr>
          <w:p w:rsidR="0031172C" w:rsidRPr="00BC28AB" w:rsidRDefault="0031172C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pct"/>
          </w:tcPr>
          <w:p w:rsidR="0031172C" w:rsidRPr="00BC28AB" w:rsidRDefault="0031172C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72C" w:rsidRPr="00BC28AB" w:rsidTr="0031172C">
        <w:tc>
          <w:tcPr>
            <w:tcW w:w="1175" w:type="pct"/>
          </w:tcPr>
          <w:p w:rsidR="0031172C" w:rsidRPr="00BC28AB" w:rsidRDefault="0031172C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</w:tcPr>
          <w:p w:rsidR="0031172C" w:rsidRPr="00BC28AB" w:rsidRDefault="0031172C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pct"/>
          </w:tcPr>
          <w:p w:rsidR="0031172C" w:rsidRPr="00BC28AB" w:rsidRDefault="0031172C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72C" w:rsidRPr="00BC28AB" w:rsidTr="0031172C">
        <w:tc>
          <w:tcPr>
            <w:tcW w:w="1175" w:type="pct"/>
          </w:tcPr>
          <w:p w:rsidR="0031172C" w:rsidRPr="00BC28AB" w:rsidRDefault="0031172C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</w:tcPr>
          <w:p w:rsidR="0031172C" w:rsidRPr="00BC28AB" w:rsidRDefault="0031172C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pct"/>
          </w:tcPr>
          <w:p w:rsidR="0031172C" w:rsidRPr="00BC28AB" w:rsidRDefault="0031172C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72C" w:rsidRPr="00BC28AB" w:rsidTr="0031172C">
        <w:tc>
          <w:tcPr>
            <w:tcW w:w="1175" w:type="pct"/>
          </w:tcPr>
          <w:p w:rsidR="0031172C" w:rsidRPr="00BC28AB" w:rsidRDefault="0031172C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</w:tcPr>
          <w:p w:rsidR="0031172C" w:rsidRPr="00BC28AB" w:rsidRDefault="0031172C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pct"/>
          </w:tcPr>
          <w:p w:rsidR="0031172C" w:rsidRPr="00BC28AB" w:rsidRDefault="0031172C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72C" w:rsidRPr="00BC28AB" w:rsidTr="0031172C">
        <w:tc>
          <w:tcPr>
            <w:tcW w:w="1175" w:type="pct"/>
          </w:tcPr>
          <w:p w:rsidR="0031172C" w:rsidRPr="00BC28AB" w:rsidRDefault="0031172C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</w:tcPr>
          <w:p w:rsidR="0031172C" w:rsidRPr="00BC28AB" w:rsidRDefault="0031172C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pct"/>
          </w:tcPr>
          <w:p w:rsidR="0031172C" w:rsidRPr="00BC28AB" w:rsidRDefault="0031172C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72C" w:rsidRPr="00BC28AB" w:rsidTr="0031172C">
        <w:tc>
          <w:tcPr>
            <w:tcW w:w="1175" w:type="pct"/>
          </w:tcPr>
          <w:p w:rsidR="0031172C" w:rsidRPr="00BC28AB" w:rsidRDefault="0031172C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</w:tcPr>
          <w:p w:rsidR="0031172C" w:rsidRPr="00BC28AB" w:rsidRDefault="0031172C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pct"/>
          </w:tcPr>
          <w:p w:rsidR="0031172C" w:rsidRPr="00BC28AB" w:rsidRDefault="0031172C" w:rsidP="00BC28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1B87" w:rsidRPr="00B93926" w:rsidRDefault="00B93926" w:rsidP="00033805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i/>
          <w:color w:val="000000"/>
          <w:szCs w:val="24"/>
        </w:rPr>
      </w:pPr>
      <w:r>
        <w:rPr>
          <w:rFonts w:ascii="Times New Roman" w:eastAsia="Arial" w:hAnsi="Times New Roman" w:cs="Times New Roman"/>
          <w:i/>
          <w:color w:val="000000"/>
          <w:szCs w:val="24"/>
        </w:rPr>
        <w:t>* Indicare classe e sezione in cui si propone l’adozione</w:t>
      </w:r>
    </w:p>
    <w:p w:rsidR="00B93926" w:rsidRDefault="00B93926" w:rsidP="00033805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66FE6" w:rsidRPr="00B8433E" w:rsidRDefault="00966FE6" w:rsidP="00033805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I suddetti docenti provvederanno a comunicare al coordinatore della propria materia i riferimenti dei testi proposti in adozione ai fini della compilazione della scheda riepilogativa da consegnare sul drive di Istituto.</w:t>
      </w:r>
      <w:bookmarkStart w:id="0" w:name="_GoBack"/>
      <w:bookmarkEnd w:id="0"/>
    </w:p>
    <w:p w:rsidR="00D379E6" w:rsidRDefault="005A32E1" w:rsidP="005A32E1">
      <w:pPr>
        <w:shd w:val="clear" w:color="auto" w:fill="FFFFFF"/>
        <w:spacing w:after="225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 testi che entrano in adozione per scorrimento </w:t>
      </w:r>
      <w:r w:rsidR="00B93926">
        <w:rPr>
          <w:rFonts w:ascii="Times New Roman" w:eastAsia="Arial" w:hAnsi="Times New Roman" w:cs="Times New Roman"/>
          <w:color w:val="000000"/>
          <w:sz w:val="24"/>
          <w:szCs w:val="24"/>
        </w:rPr>
        <w:t>verranno comunicati da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i docenti nei rispettivi consigli di classe</w:t>
      </w:r>
      <w:r w:rsidR="00B93926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B93926" w:rsidRPr="00B8433E" w:rsidRDefault="00B93926" w:rsidP="005A32E1">
      <w:pPr>
        <w:shd w:val="clear" w:color="auto" w:fill="FFFFFF"/>
        <w:spacing w:after="225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F03F62" w:rsidRPr="00F55882" w:rsidRDefault="00F55882" w:rsidP="00F5588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E</w:t>
      </w:r>
      <w:r w:rsidRPr="00F55882">
        <w:rPr>
          <w:rFonts w:ascii="Times New Roman" w:hAnsi="Times New Roman" w:cs="Times New Roman"/>
          <w:sz w:val="24"/>
          <w:szCs w:val="24"/>
          <w:lang w:eastAsia="en-US"/>
        </w:rPr>
        <w:t>sauriti gli argomenti dell'</w:t>
      </w:r>
      <w:proofErr w:type="spellStart"/>
      <w:r w:rsidRPr="00F55882">
        <w:rPr>
          <w:rFonts w:ascii="Times New Roman" w:hAnsi="Times New Roman" w:cs="Times New Roman"/>
          <w:sz w:val="24"/>
          <w:szCs w:val="24"/>
          <w:lang w:eastAsia="en-US"/>
        </w:rPr>
        <w:t>O.d.G.</w:t>
      </w:r>
      <w:proofErr w:type="spellEnd"/>
      <w:r w:rsidRPr="00F55882">
        <w:rPr>
          <w:rFonts w:ascii="Times New Roman" w:hAnsi="Times New Roman" w:cs="Times New Roman"/>
          <w:sz w:val="24"/>
          <w:szCs w:val="24"/>
          <w:lang w:eastAsia="en-US"/>
        </w:rPr>
        <w:t xml:space="preserve">, non essendovi altre proposte od osservazioni, </w:t>
      </w:r>
      <w:r w:rsidR="00033805" w:rsidRPr="00B8433E">
        <w:rPr>
          <w:rFonts w:ascii="Times New Roman" w:eastAsia="Arial" w:hAnsi="Times New Roman" w:cs="Times New Roman"/>
          <w:sz w:val="24"/>
          <w:szCs w:val="24"/>
        </w:rPr>
        <w:t>la seduta è tolta alle ore _______</w:t>
      </w:r>
      <w:r w:rsidR="001C4CA4" w:rsidRPr="00B8433E">
        <w:rPr>
          <w:rFonts w:ascii="Times New Roman" w:eastAsia="Arial" w:hAnsi="Times New Roman" w:cs="Times New Roman"/>
          <w:sz w:val="24"/>
          <w:szCs w:val="24"/>
        </w:rPr>
        <w:t>, previa lettura ed approvazione del presente verbale.</w:t>
      </w:r>
    </w:p>
    <w:p w:rsidR="00033805" w:rsidRPr="00B8433E" w:rsidRDefault="00033805" w:rsidP="00744F07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F03F62" w:rsidRPr="00744F07" w:rsidRDefault="00B8433E" w:rsidP="00D379E6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="00033805" w:rsidRPr="00B8433E">
        <w:rPr>
          <w:rFonts w:ascii="Times New Roman" w:eastAsia="Arial" w:hAnsi="Times New Roman" w:cs="Times New Roman"/>
          <w:sz w:val="24"/>
          <w:szCs w:val="24"/>
        </w:rPr>
        <w:t xml:space="preserve">Il Segretario                                                                                        </w:t>
      </w:r>
      <w:r w:rsidR="00855973" w:rsidRPr="00B8433E">
        <w:rPr>
          <w:rFonts w:ascii="Times New Roman" w:eastAsia="Arial" w:hAnsi="Times New Roman" w:cs="Times New Roman"/>
          <w:sz w:val="24"/>
          <w:szCs w:val="24"/>
        </w:rPr>
        <w:t xml:space="preserve">Il </w:t>
      </w:r>
      <w:r w:rsidR="00F55882">
        <w:rPr>
          <w:rFonts w:ascii="Times New Roman" w:eastAsia="Arial" w:hAnsi="Times New Roman" w:cs="Times New Roman"/>
          <w:sz w:val="24"/>
          <w:szCs w:val="24"/>
        </w:rPr>
        <w:t>Coordinatore</w:t>
      </w:r>
    </w:p>
    <w:sectPr w:rsidR="00F03F62" w:rsidRPr="00744F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34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136" w:rsidRDefault="002B5136">
      <w:pPr>
        <w:spacing w:after="0" w:line="240" w:lineRule="auto"/>
      </w:pPr>
      <w:r>
        <w:separator/>
      </w:r>
    </w:p>
  </w:endnote>
  <w:endnote w:type="continuationSeparator" w:id="0">
    <w:p w:rsidR="002B5136" w:rsidRDefault="002B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62" w:rsidRDefault="00F03F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62" w:rsidRDefault="00F03F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62" w:rsidRDefault="00F03F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136" w:rsidRDefault="002B5136">
      <w:pPr>
        <w:spacing w:after="0" w:line="240" w:lineRule="auto"/>
      </w:pPr>
      <w:r>
        <w:separator/>
      </w:r>
    </w:p>
  </w:footnote>
  <w:footnote w:type="continuationSeparator" w:id="0">
    <w:p w:rsidR="002B5136" w:rsidRDefault="002B5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62" w:rsidRDefault="00F03F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62" w:rsidRDefault="001C4C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539692" cy="1412523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39692" cy="14125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62" w:rsidRDefault="00F03F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F1D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3765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5345"/>
    <w:multiLevelType w:val="hybridMultilevel"/>
    <w:tmpl w:val="9D788DB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E41FDF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C30CA"/>
    <w:multiLevelType w:val="multilevel"/>
    <w:tmpl w:val="04E64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40363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D0D40"/>
    <w:multiLevelType w:val="hybridMultilevel"/>
    <w:tmpl w:val="1F0A38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97BFC"/>
    <w:multiLevelType w:val="multilevel"/>
    <w:tmpl w:val="AF640A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25779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D0A72"/>
    <w:multiLevelType w:val="multilevel"/>
    <w:tmpl w:val="3D26580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79111D8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35636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75B07"/>
    <w:multiLevelType w:val="hybridMultilevel"/>
    <w:tmpl w:val="C63EE4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52786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94B36"/>
    <w:multiLevelType w:val="hybridMultilevel"/>
    <w:tmpl w:val="CCF42744"/>
    <w:lvl w:ilvl="0" w:tplc="D1D2F8D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C572D"/>
    <w:multiLevelType w:val="hybridMultilevel"/>
    <w:tmpl w:val="54327C32"/>
    <w:lvl w:ilvl="0" w:tplc="70026F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3"/>
  </w:num>
  <w:num w:numId="12">
    <w:abstractNumId w:val="9"/>
  </w:num>
  <w:num w:numId="13">
    <w:abstractNumId w:val="7"/>
  </w:num>
  <w:num w:numId="14">
    <w:abstractNumId w:val="12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62"/>
    <w:rsid w:val="00033805"/>
    <w:rsid w:val="000B33BF"/>
    <w:rsid w:val="00136D7E"/>
    <w:rsid w:val="00185FC8"/>
    <w:rsid w:val="00187F20"/>
    <w:rsid w:val="001C4CA4"/>
    <w:rsid w:val="002A1B87"/>
    <w:rsid w:val="002B5136"/>
    <w:rsid w:val="002D5298"/>
    <w:rsid w:val="0031172C"/>
    <w:rsid w:val="00355BE3"/>
    <w:rsid w:val="003648EE"/>
    <w:rsid w:val="003A69DF"/>
    <w:rsid w:val="00434596"/>
    <w:rsid w:val="004C22D3"/>
    <w:rsid w:val="004C3103"/>
    <w:rsid w:val="004E2B67"/>
    <w:rsid w:val="00504263"/>
    <w:rsid w:val="005A32E1"/>
    <w:rsid w:val="005F149A"/>
    <w:rsid w:val="00604369"/>
    <w:rsid w:val="00687645"/>
    <w:rsid w:val="006B368F"/>
    <w:rsid w:val="006E1A12"/>
    <w:rsid w:val="00700696"/>
    <w:rsid w:val="00744F07"/>
    <w:rsid w:val="00783630"/>
    <w:rsid w:val="00845040"/>
    <w:rsid w:val="00855973"/>
    <w:rsid w:val="008917DE"/>
    <w:rsid w:val="00966FE6"/>
    <w:rsid w:val="00977211"/>
    <w:rsid w:val="009D1EA5"/>
    <w:rsid w:val="00A05FCC"/>
    <w:rsid w:val="00A36EBB"/>
    <w:rsid w:val="00B55B1A"/>
    <w:rsid w:val="00B8433E"/>
    <w:rsid w:val="00B936FE"/>
    <w:rsid w:val="00B93926"/>
    <w:rsid w:val="00BA5483"/>
    <w:rsid w:val="00BB7946"/>
    <w:rsid w:val="00BC28AB"/>
    <w:rsid w:val="00C25030"/>
    <w:rsid w:val="00C275B9"/>
    <w:rsid w:val="00C41C4D"/>
    <w:rsid w:val="00C52689"/>
    <w:rsid w:val="00CA538E"/>
    <w:rsid w:val="00D379E6"/>
    <w:rsid w:val="00DB6501"/>
    <w:rsid w:val="00E4229E"/>
    <w:rsid w:val="00EC20BC"/>
    <w:rsid w:val="00F03F62"/>
    <w:rsid w:val="00F5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E19C"/>
  <w15:docId w15:val="{E20D6A5F-F9FB-4E11-AF8C-F7699C0B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5785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51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21F9"/>
  </w:style>
  <w:style w:type="paragraph" w:styleId="Pidipagina">
    <w:name w:val="footer"/>
    <w:basedOn w:val="Normale"/>
    <w:link w:val="PidipaginaCarattere"/>
    <w:uiPriority w:val="99"/>
    <w:unhideWhenUsed/>
    <w:rsid w:val="00C2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21F9"/>
  </w:style>
  <w:style w:type="table" w:styleId="Grigliatabella">
    <w:name w:val="Table Grid"/>
    <w:basedOn w:val="Tabellanormale"/>
    <w:uiPriority w:val="39"/>
    <w:rsid w:val="000A3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398E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itoloCarattere">
    <w:name w:val="Titolo Carattere"/>
    <w:link w:val="Titolo"/>
    <w:rsid w:val="00BC28AB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MmGQ/H/+jjhBi4KTjF9OeIFo0A==">AMUW2mVoGJRfYy9hlIVnINWhVLNJyQ5iNfMMIrAYv+0uC0jBbqWNxlsajNUUA9WzCuUPpCyZkcydP+T4o0iYHzZ8pSjMIX6CzoyUNC6G+U+CthqjYMnJPxu2+21DKGDN07oQnwO9megvFr3kPDA2c9kwxAQ3qoCMGQ==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A2CED85-F5B8-4B06-93DC-A4390FAA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iannuzzi</dc:creator>
  <cp:lastModifiedBy>Rosa Caporale</cp:lastModifiedBy>
  <cp:revision>4</cp:revision>
  <cp:lastPrinted>2020-11-20T14:36:00Z</cp:lastPrinted>
  <dcterms:created xsi:type="dcterms:W3CDTF">2021-04-30T17:36:00Z</dcterms:created>
  <dcterms:modified xsi:type="dcterms:W3CDTF">2021-04-30T17:57:00Z</dcterms:modified>
</cp:coreProperties>
</file>